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8A020" w:sz="36" w:space="1"/>
        </w:pBdr>
        <w:spacing w:after="0" w:before="0"/>
      </w:pPr>
    </w:p>
    <w:p>
      <w:pPr>
        <w:spacing w:after="600" w:before="600"/>
      </w:pPr>
    </w:p>
    <w:p>
      <w:pPr>
        <w:spacing w:after="60" w:before="0"/>
      </w:pPr>
      <w:r>
        <w:rPr>
          <w:rFonts w:ascii="맑은 고딕" w:cs="맑은 고딕" w:eastAsia="맑은 고딕" w:hAnsi="맑은 고딕"/>
          <w:color w:val="6B6B6B"/>
          <w:spacing w:val="60"/>
          <w:sz w:val="20"/>
          <w:szCs w:val="20"/>
        </w:rPr>
        <w:t xml:space="preserve">KTNET  한국무역정보통신</w:t>
      </w:r>
    </w:p>
    <w:p>
      <w:pPr>
        <w:spacing w:after="280" w:before="0"/>
      </w:pPr>
      <w:r>
        <w:rPr>
          <w:rFonts w:ascii="맑은 고딕" w:cs="맑은 고딕" w:eastAsia="맑은 고딕" w:hAnsi="맑은 고딕"/>
          <w:b/>
          <w:bCs/>
          <w:color w:val="FFFFFF"/>
          <w:sz w:val="16"/>
          <w:szCs w:val="16"/>
          <w:shd w:fill="E8A020" w:val="clear"/>
        </w:rPr>
        <w:t xml:space="preserve"> GUIDEBOOK 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2D2D2D"/>
          <w:sz w:val="52"/>
          <w:szCs w:val="52"/>
        </w:rPr>
        <w:t xml:space="preserve">AI 활용 가이드북</w:t>
      </w:r>
    </w:p>
    <w:p>
      <w:pPr>
        <w:spacing w:after="480" w:before="0"/>
      </w:pPr>
      <w:r>
        <w:rPr>
          <w:rFonts w:ascii="맑은 고딕" w:cs="맑은 고딕" w:eastAsia="맑은 고딕" w:hAnsi="맑은 고딕"/>
          <w:color w:val="6B6B6B"/>
          <w:sz w:val="24"/>
          <w:szCs w:val="24"/>
        </w:rPr>
        <w:t xml:space="preserve">AI Utilization Guidebook</w:t>
      </w:r>
    </w:p>
    <w:p>
      <w:pPr>
        <w:pBdr>
          <w:bottom w:val="single" w:color="E8A020" w:sz="20" w:space="1"/>
        </w:pBdr>
        <w:spacing w:after="0" w:before="0"/>
      </w:pPr>
    </w:p>
    <w:p>
      <w:pPr>
        <w:spacing w:after="240" w:before="240"/>
      </w:pP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3"/>
        <w:gridCol w:w="1500"/>
        <w:gridCol w:w="270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문서 번호</w:t>
            </w:r>
          </w:p>
        </w:tc>
        <w:tc>
          <w:tcPr>
            <w:tcW w:type="dxa" w:w="2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AI-GUIDEBOOK-001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문서 등급</w:t>
            </w:r>
          </w:p>
        </w:tc>
        <w:tc>
          <w:tcPr>
            <w:tcW w:type="dxa" w:w="2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일반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제 정 일</w:t>
            </w:r>
          </w:p>
        </w:tc>
        <w:tc>
          <w:tcPr>
            <w:tcW w:type="dxa" w:w="2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2026. 06.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개정 번호</w:t>
            </w:r>
          </w:p>
        </w:tc>
        <w:tc>
          <w:tcPr>
            <w:tcW w:type="dxa" w:w="2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v0.1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작성 부서</w:t>
            </w:r>
          </w:p>
        </w:tc>
        <w:tc>
          <w:tcPr>
            <w:tcW w:type="dxa" w:w="2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AX추진실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적용 대상</w:t>
            </w:r>
          </w:p>
        </w:tc>
        <w:tc>
          <w:tcPr>
            <w:tcW w:type="dxa" w:w="2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KTNET 전 임직원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관련 문서</w:t>
            </w:r>
          </w:p>
        </w:tc>
        <w:tc>
          <w:tcPr>
            <w:tcW w:type="dxa" w:w="270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인공지능 활용 및 관리 요령 v1.0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도구 활용 정책 (AI-GOV-003-001)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문의처</w:t>
            </w:r>
          </w:p>
        </w:tc>
        <w:tc>
          <w:tcPr>
            <w:tcW w:type="dxa" w:w="270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kiwhan@ktnet.co.kr / 내선 x2759 / smartflow 메신저(김기환)</w:t>
            </w:r>
          </w:p>
        </w:tc>
      </w:tr>
    </w:tbl>
    <w:p>
      <w:pPr>
        <w:spacing w:after="340" w:before="340"/>
      </w:pPr>
    </w:p>
    <w:p>
      <w:pPr>
        <w:pBdr>
          <w:top w:val="single" w:color="E8A020" w:sz="12" w:space="4"/>
          <w:bottom w:val="single" w:color="E8A020" w:sz="4" w:space="4"/>
          <w:left w:val="thick" w:color="E8A020" w:sz="24" w:space="8"/>
          <w:right w:val="single" w:color="E8A020" w:sz="4" w:space="4"/>
        </w:pBdr>
        <w:shd w:fill="FDF3DC" w:val="clear"/>
        <w:spacing w:after="160" w:before="160"/>
        <w:ind w:left="200" w:right="200"/>
      </w:pPr>
      <w:r>
        <w:rPr>
          <w:rFonts w:ascii="맑은 고딕" w:cs="맑은 고딕" w:eastAsia="맑은 고딕" w:hAnsi="맑은 고딕"/>
          <w:b/>
          <w:bCs/>
          <w:color w:val="C47E00"/>
          <w:sz w:val="19"/>
          <w:szCs w:val="19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이 가이드북은 「인공지능 활용 및 관리 요령」 제4조 ⑤항에 따른 운영 지원 안내자료로서 법적 구속력이 있는 규정 문서가 아닙니다. 규정과 가이드북이 충돌하는 경우 규정이 우선합니다.</w:t>
      </w:r>
    </w:p>
    <w:p>
      <w:pPr>
        <w:spacing w:after="220" w:before="220"/>
      </w:pPr>
    </w:p>
    <w:p>
      <w:pPr>
        <w:pBdr>
          <w:top w:val="single" w:color="DDDDDD" w:sz="4" w:space="8"/>
        </w:pBdr>
        <w:spacing w:after="40" w:before="0"/>
      </w:pPr>
      <w:r>
        <w:rPr>
          <w:rFonts w:ascii="맑은 고딕" w:cs="맑은 고딕" w:eastAsia="맑은 고딕" w:hAnsi="맑은 고딕"/>
          <w:b/>
          <w:bCs/>
          <w:color w:val="2D2D2D"/>
          <w:sz w:val="22"/>
          <w:szCs w:val="22"/>
        </w:rPr>
        <w:t xml:space="preserve">한국무역정보통신 (KTNET)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6B6B6B"/>
          <w:sz w:val="18"/>
          <w:szCs w:val="18"/>
        </w:rPr>
        <w:t xml:space="preserve">AX추진실  |  2026년 06월</w:t>
      </w:r>
    </w:p>
    <w:p>
      <w:r>
        <w:br w:type="page"/>
      </w:r>
    </w:p>
    <w:p>
      <w:pPr>
        <w:spacing w:after="200" w:before="200"/>
      </w:pPr>
    </w:p>
    <w:p>
      <w:pPr>
        <w:pBdr>
          <w:bottom w:val="single" w:color="DDDDDD" w:sz="4" w:space="4"/>
        </w:pBdr>
        <w:spacing w:after="120" w:before="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개정 이력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500"/>
        <w:gridCol w:w="470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버전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작성자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v0.1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2026.06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AX추진실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초안 작성 및 KTNET 표준 문서 양식 적용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/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2400" w:right="1700" w:bottom="1800" w:left="1800" w:header="708" w:footer="708" w:gutter="0"/>
          <w:pgNumType/>
          <w:docGrid w:linePitch="360"/>
        </w:sectPr>
      </w:pPr>
    </w:p>
    <w:p>
      <w:pPr>
        <w:spacing w:after="200" w:before="200"/>
      </w:pP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color w:val="2D2D2D"/>
          <w:sz w:val="32"/>
          <w:szCs w:val="32"/>
        </w:rPr>
        <w:t xml:space="preserve">목  차</w:t>
      </w:r>
    </w:p>
    <w:p>
      <w:pPr>
        <w:pBdr>
          <w:bottom w:val="single" w:color="E8A020" w:sz="8" w:space="2"/>
        </w:pBdr>
        <w:spacing w:after="280" w:before="0"/>
      </w:pPr>
      <w:r>
        <w:rPr>
          <w:rFonts w:ascii="맑은 고딕" w:cs="맑은 고딕" w:eastAsia="맑은 고딕" w:hAnsi="맑은 고딕"/>
          <w:color w:val="6B6B6B"/>
          <w:sz w:val="18"/>
          <w:szCs w:val="18"/>
        </w:rPr>
        <w:t xml:space="preserve">Table of Contents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700" w:bottom="1700" w:left="1800" w:header="708" w:footer="708" w:gutter="0"/>
          <w:pgNumType/>
          <w:docGrid w:linePitch="360"/>
        </w:sectPr>
      </w:pPr>
    </w:p>
    <w:p>
      <w:pPr>
        <w:spacing w:after="200" w:before="200"/>
      </w:pPr>
    </w:p>
    <w:p>
      <w:pPr>
        <w:pStyle w:val="Heading1"/>
        <w:pBdr>
          <w:left w:val="thick" w:color="E8A020" w:sz="20" w:space="12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2D2D2D"/>
          <w:sz w:val="25"/>
          <w:szCs w:val="25"/>
        </w:rPr>
        <w:t xml:space="preserve">들어가며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이 가이드북의 목적과 읽는 법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AI는 이제 업무의 일부입니다. 문서 작성, 코드 리뷰, 번역, 데이터 분석 등 다양한 영역에서 AI 도구가 활용되고 있으며, 앞으로 그 범위는 더 넓어질 것입니다.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이 가이드북은 KTNET 임직원이 AI 도구를 안전하고 올바르게 사용할 수 있도록 돕기 위해 만들어졌습니다. 어떤 정보를 AI에 입력할 수 있는지, 결과물을 어떻게 검증해야 하는지, 문제가 생겼을 때 어떻게 대응해야 하는지를 실무 중심으로 설명합니다.</w:t>
      </w:r>
    </w:p>
    <w:p>
      <w:pPr>
        <w:pBdr>
          <w:top w:val="single" w:color="E8A020" w:sz="12" w:space="4"/>
          <w:bottom w:val="single" w:color="E8A020" w:sz="4" w:space="4"/>
          <w:left w:val="thick" w:color="E8A020" w:sz="24" w:space="8"/>
          <w:right w:val="single" w:color="E8A020" w:sz="4" w:space="4"/>
        </w:pBdr>
        <w:shd w:fill="FDF3DC" w:val="clear"/>
        <w:spacing w:after="160" w:before="160"/>
        <w:ind w:left="200" w:right="200"/>
      </w:pPr>
      <w:r>
        <w:rPr>
          <w:rFonts w:ascii="맑은 고딕" w:cs="맑은 고딕" w:eastAsia="맑은 고딕" w:hAnsi="맑은 고딕"/>
          <w:b/>
          <w:bCs/>
          <w:color w:val="C47E00"/>
          <w:sz w:val="19"/>
          <w:szCs w:val="19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이 가이드북은 법적 구속력이 있는 규정 문서가 아닙니다. 규정의 핵심 내용을 임직원이 쉽게 이해하고 실무에 적용할 수 있도록 정리한 참고 자료입니다. 규정과 가이드북이 충돌하는 경우 규정이 우선합니다.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읽는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처음 AI 도구를 사용하는 분은 처음부터 순서대로 읽으세요.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특정 상황에서 궁금한 것이 있는 분은 해당 장을 찾아 바로 참고하세요.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빠른 참조 카드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아래 표를 통해 상황별로 어디를 확인하면 되는지 바로 찾을 수 있습니다.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상황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확인할 곳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어떤 AI 도구를 쓸 수 있는지 모를 때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도구 활용 정책 승인 목록 또는 AX추진실 문의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이 정보를 AI에 입력해도 될지 모를 때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제1장 1.2 입력 금지 정보, 1.4 판단 플로차트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망이 달라 어떤 도구를 써야 할지 모를 때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제1장 1.3 망별 활용 가이드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프롬프트를 어떻게 써야 할지 모를 때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제2장 2.1 프롬프트 작성법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결과물을 그냥 써도 될지 모를 때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제2장 2.2 결과물 검증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사고가 발생했을 때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제4장 4.2 신고 절차 Step by Step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전문가에게 문의하고 싶을 때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제5장 AI 헬프데스크 이용 안내</w:t>
            </w:r>
          </w:p>
        </w:tc>
      </w:tr>
    </w:tbl>
    <w:p>
      <w:pPr>
        <w:spacing w:after="120" w:before="120"/>
      </w:pPr>
    </w:p>
    <w:p>
      <w:pPr>
        <w:pStyle w:val="Heading1"/>
        <w:pBdr>
          <w:left w:val="thick" w:color="E8A020" w:sz="20" w:space="12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2D2D2D"/>
          <w:sz w:val="25"/>
          <w:szCs w:val="25"/>
        </w:rPr>
        <w:t xml:space="preserve">제1장  AI에 어떤 정보를 입력할 수 있나요?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 도구를 사용할 때 가장 먼저 확인해야 할 것은 입력하려는 정보가 해당 AI 도구에 입력해도 되는 정보인지 여부입니다. 이 판단을 위해 두 가지를 알아야 합니다. 하나는 입력하려는 데이터의 민감도이고, 다른 하나는 사용하려는 AI 도구의 보안 등급입니다.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1.1  데이터 민감도 3단계 이해하기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560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명칭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정의 및 예시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일반정보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외부에 공개되어 있거나 공개해도 무방한 정보. 공개된 회사 소개 자료, 법령 원문, 공개 통계 등.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대외비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외부에는 공개하지 않으나 사내에서는 공유하는 정보. 내부 보고서, 기획 문서, 가명처리된 자료 등.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비밀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유출 시 회사·회원사·개인에게 심각한 피해를 줄 수 있는 정보. 개인정보, 회원사 거래 데이터, 미공개 재무 자료 등.</w:t>
            </w:r>
          </w:p>
        </w:tc>
      </w:tr>
    </w:tbl>
    <w:p>
      <w:pPr>
        <w:spacing w:after="120" w:before="120"/>
      </w:pPr>
    </w:p>
    <w:p>
      <w:pPr>
        <w:pBdr>
          <w:top w:val="single" w:color="E8A020" w:sz="12" w:space="4"/>
          <w:bottom w:val="single" w:color="E8A020" w:sz="4" w:space="4"/>
          <w:left w:val="thick" w:color="E8A020" w:sz="24" w:space="8"/>
          <w:right w:val="single" w:color="E8A020" w:sz="4" w:space="4"/>
        </w:pBdr>
        <w:shd w:fill="FDF3DC" w:val="clear"/>
        <w:spacing w:after="160" w:before="160"/>
        <w:ind w:left="200" w:right="200"/>
      </w:pPr>
      <w:r>
        <w:rPr>
          <w:rFonts w:ascii="맑은 고딕" w:cs="맑은 고딕" w:eastAsia="맑은 고딕" w:hAnsi="맑은 고딕"/>
          <w:b/>
          <w:bCs/>
          <w:color w:val="C47E00"/>
          <w:sz w:val="19"/>
          <w:szCs w:val="19"/>
        </w:rPr>
        <w:t xml:space="preserve">참고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판단 원칙: 어떤 등급인지 확신하기 어려울 때는 상향 분류 원칙을 적용합니다. Level 1인지 2인지 모르겠다면 Level 2로 처리하세요.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1.2  절대 입력 금지 정보 9가지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아래 9가지 정보는 Tier A 도구를 포함하여 어떤 외부 AI 도구에도 원칙적으로 입력할 수 없습니다.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0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절대 입력 금지 정보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①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회원사의 수출입 신고 원문, 통관 내역, 원산지 정보, 가격 자료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②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회원사·거래처와의 계약서 원본 및 미공개 계약 조건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③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개인정보 (성명, 주민등록번호, 여권번호, 연락처, 계좌번호 등)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④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임직원 인사·평가·급여 자료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⑤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미공개 재무·경영·M&amp;A 관련 자료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⑥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회사 정보시스템의 소스코드 중 인증, 암호화, 핵심 비즈니스 로직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⑦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API 키, 비밀번호, 인증서, 접속 크리덴셜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⑧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법무·감사·징계·소송 관련 진행 중인 자료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⑨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국가보안 관련 정보 및 법령상 비밀로 규정된 정보</w:t>
            </w:r>
          </w:p>
        </w:tc>
      </w:tr>
    </w:tbl>
    <w:p>
      <w:pPr>
        <w:spacing w:after="120" w:before="120"/>
      </w:pPr>
    </w:p>
    <w:p>
      <w:pPr>
        <w:pBdr>
          <w:top w:val="single" w:color="CC3333" w:sz="12" w:space="4"/>
          <w:bottom w:val="single" w:color="CC3333" w:sz="4" w:space="4"/>
          <w:left w:val="thick" w:color="CC3333" w:sz="24" w:space="8"/>
          <w:right w:val="single" w:color="CC3333" w:sz="4" w:space="4"/>
        </w:pBdr>
        <w:shd w:fill="FFF0F0" w:val="clear"/>
        <w:spacing w:after="160" w:before="160"/>
        <w:ind w:left="200" w:right="200"/>
      </w:pPr>
      <w:r>
        <w:rPr>
          <w:rFonts w:ascii="맑은 고딕" w:cs="맑은 고딕" w:eastAsia="맑은 고딕" w:hAnsi="맑은 고딕"/>
          <w:b/>
          <w:bCs/>
          <w:color w:val="B00020"/>
          <w:sz w:val="19"/>
          <w:szCs w:val="19"/>
        </w:rPr>
        <w:t xml:space="preserve">주의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위 정보를 실수로 입력했다면 즉시 AX추진실에 보고해야 합니다. 스스로 처리하려다 늦어지면 대응이 더 어려워집니다.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제16조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1.3  망별 활용 가이드 한눈에 보기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KTNET의 네트워크는 세 가지 망으로 구성되어 있으며, 망에 따라 AI 도구 사용 가능 범위가 달라집니다.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590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통제 수준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AI 도구 사용 기준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본인확인망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최상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외부 클라우드 AI 도구 전면 금지. 온프레미스 LLM만 CISO 정책 결정 후 제한적 허용.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업무망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양호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§3.2 매트릭스 적용. 회사 워크스페이스 가입 필수. 관리자 콘솔 기반 사용자 권한·사용량 통제(Tier A). AI 활용 동의서 사전 제출. 분기별 로그 감시. AI 게이트웨이·DLP는 도입 준비 중이며 도입 후 실시간 통제로 전환 예정.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인터넷망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강화 필요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§3.2 매트릭스 적용. 회사 워크스페이스 가입 필수. 부서장 서면 승인 필수. AI 활용 동의서 사전 제출. 월 1회 로그 감시 및 분기 감사실 검토. DLP·EPP는 도입 준비 중이며 도입 후 실시간 감시로 전환 예정.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Tier × Level 매트릭스 요약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본인확인망은 모든 조합에서 금지이므로 업무망과 인터넷망만 표시합니다.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50"/>
        <w:gridCol w:w="1100"/>
        <w:gridCol w:w="1100"/>
        <w:gridCol w:w="1350"/>
        <w:gridCol w:w="1100"/>
        <w:gridCol w:w="130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망 / Tier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업무망 Tier A (허용)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업무망 Tier B (제한)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업무망 Tier C (주의)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인터넷망 Tier A (허용)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인터넷망 Tier B (제한)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인터넷망 Tier C (주의)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 (일반)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허용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자기신고 후 허용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허용(AI 도구 활용 정책 5.4)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허용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자기신고 후 허용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허용(AI 도구 활용 정책 5.4)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 (대외비)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워크스페이스 통제 허용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(현: 콘솔+동의서 / 향후: 게이트웨이·DLP)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금지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금지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부서장 승인 허용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(현: 콘솔+동의서 / 향후: DLP)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금지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금지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 (비밀)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금지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금지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금지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금지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금지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금지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제10조·제11조 / AI 도구 활용 정책 3.1~3.2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현 시점 통제 체계 — AI 활용 동의서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 게이트웨이·DLP가 도입되기 전까지, 업무망 및 인터넷망에서 AI 도구를 사용하는 임직원은 사전에 「AI 활용 동의서」를 AX추진실에 제출해야 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동의서는 회사가 관리자 콘솔·분기 감사를 통해 AI 사용 현황을 모니터링하는 것에 대한 사전 동의를 확인하는 문서입니다.</w:t>
      </w:r>
    </w:p>
    <w:p>
      <w:pPr>
        <w:pBdr>
          <w:top w:val="single" w:color="CC3333" w:sz="12" w:space="4"/>
          <w:bottom w:val="single" w:color="CC3333" w:sz="4" w:space="4"/>
          <w:left w:val="thick" w:color="CC3333" w:sz="24" w:space="8"/>
          <w:right w:val="single" w:color="CC3333" w:sz="4" w:space="4"/>
        </w:pBdr>
        <w:shd w:fill="FFF0F0" w:val="clear"/>
        <w:spacing w:after="160" w:before="160"/>
        <w:ind w:left="200" w:right="200"/>
      </w:pPr>
      <w:r>
        <w:rPr>
          <w:rFonts w:ascii="맑은 고딕" w:cs="맑은 고딕" w:eastAsia="맑은 고딕" w:hAnsi="맑은 고딕"/>
          <w:b/>
          <w:bCs/>
          <w:color w:val="B00020"/>
          <w:sz w:val="19"/>
          <w:szCs w:val="19"/>
        </w:rPr>
        <w:t xml:space="preserve">주의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동의서 미제출 상태에서 AI 도구를 사용하면 AI 도구 활용 정책 8.4 제재 절차의 대상이 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동의서 양식은 AX추진실(kiwhan@ktnet.co.kr)이 배포합니다. 근거: AI 도구 활용 정책 5.2, 5.3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Tier B 도구 자기신고 방법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Tier B(개인 명의 유료 플랜) 도구를 업무 목적으로 사용하려는 임직원은 사용 개시 전 반드시 AX추진실에 자기신고를 완료해야 합니다.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신고 대상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Tier B로 분류된 AI 도구를 업무 목적으로 사용하려는 전 임직원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신고 항목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① 도구명  ② 사용 목적  ③ 입력 예정 데이터 Level  ④ 사용 빈도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신고 방법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kiwhan@ktnet.co.kr  |  내선 x2759  |  smartflow 메신저(김기환)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처리 기한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신고 접수 후 5 영업일 이내 심사 결과 통보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미신고 사용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도구 활용 정책 §8.4 제재 대상 (위반 사항으로 처리)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AI 도구 활용 정책 8.3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1.4  판단이 어려울 때 — 플로차트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아래 4단계를 순서대로 확인하세요. 판단이 어렵거나 예외적인 상황은 AX추진실(kiwhan@ktnet.co.kr)에 문의하세요.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판단 흐름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Step 1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입력 정보가 1.2의 절대 금지 9가지에 해당하는가?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→ YES: 입력 금지. 가명처리 후 재검토하거나 AX추진실 문의.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→ NO: Step 2로 이동.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Step 2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데이터 등급은 무엇인가? (확신 없으면 상향 분류)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→ Level 3 (비밀): 외부 AI 도구 입력 금지.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→ Level 1·2: Step 3으로 이동.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Step 3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사용 AI 도구의 Tier는? (승인 목록에서 확인)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→ Tier A + Level 1·2: 허용.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→ Tier B + Level 2: 가명·마스킹·AX추진실 승인 필요.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→ Tier C + Level 2: 금지. Tier C + Level 1: 회사명·맥락 제외 후 허용.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Step 4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현재 망에서 해당 도구 사용이 허용되는가? (1.3장 참고)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→ YES: 입력 가능. 프롬프트 작성 원칙(제2장) 준수.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→ NO: AX추진실에 별도 승인 문의.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1.5  업무별 데이터 분류 예시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1.1의 3단계 정의만으로 판단이 어려울 때 아래 예시를 참고하세요. KTNET의 주요 업무 영역별로 구체적인 사례를 정리했습니다.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이 예시집은 AX추진실이 주기적으로 갱신합니다. 업무 특성상 Level 판단이 반복적으로 어렵거나 새로운 데이터 유형이 생겼다면 kiwhan@ktnet.co.kr로 제보해 주세요.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AI 도구 활용 정책 3.3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무역·통관·물류 업무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00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예시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관세청·무역협회 등이 공표한 수출입 통계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공개 데이터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HS코드 체계 설명, 품목 분류 일반 기준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공개 정보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관세법·FTA 협정문 원문 및 해설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공개 법령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uTradeHub 공개 서비스 매뉴얼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외부 공개 자료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내부 통관 프로세스 절차서 (회원사 정보 미포함)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사내 업무 문서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HS코드 분류 검토 결과 (특정 거래·회원사 정보 제거 후)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개인정보·기밀 미포함 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물류 서비스 기획 내부 검토 자료 (미공개, 거래 정보 미포함)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사내 기획 문서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회원사별 수출입 신고 원문, 신고번호, 통관 내역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특정 회원사의 원산지 정보, 가격 자료, 물량 데이터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화주·수하인·선사 등 거래 당사자 개인정보가 포함된 B/L, AWB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특정 회원사와의 미공개 계약 조건, 단가 협의 내역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서비스 개발·운영 업무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00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예시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공개 오픈소스 라이브러리 코드 질문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공개 기술 정보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일반 알고리즘·디자인 패턴 설명 요청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공개 기술 지식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공개 API 명세서 분석 요청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외부 공개 자료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사내 시스템의 일반 업무 로직 코드 (인증·암호화·핵심 로직 제외)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미공개이나 기밀 아님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내부 API 설계 문서 (실제 데이터 미포함)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사내 기술 문서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장애 로그 분석 요청 (개인정보·크리덴셜 제거 후)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마스킹 처리 필수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테스트 환경의 가명·합성 데이터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실제 개인정보 미포함 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인증·암호화·핵심 비즈니스 로직이 포함된 소스코드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DB 접속 정보, API 키, 비밀번호, 인증서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실 운영 서버 로그 (회원사 거래 기록, 개인정보 포함)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TradeSign, eTradeBill 등 서비스의 실 사용자 데이터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경영·행정 업무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00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예시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공개된 산업 동향 보고서, 경쟁사 공시 자료 분석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외부 공개 자료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일반 비즈니스 문서 작성 요령, 기획서 구조 질문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회사 정보 미포함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내부 사업 기획서 초안 (미공개, 재무 수치 미포함)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사내 기획 문서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부서별 업무 보고서 (개인정보·재무 수치 미포함)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사내 내부 보고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내부 회의록 (인사·재무·법무 관련 내용 제외)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사내 행정 문서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미공개 재무제표, 예산 계획, 손익 자료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임직원 인사·평가·급여 자료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M&amp;A, 투자, 사업 매각 관련 검토 자료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법무·감사·징계·소송 관련 진행 중인 자료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고객(회원사) 대응 업무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00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예시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서비스 이용 방법 일반 안내문 작성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공개 정보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FAQ 답변 초안 (특정 고객 정보 미포함)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공개 서비스 정보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고객 문의 유형 분석 보고서 (개인 식별 정보 제거 후)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집계·통계 형태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서비스 장애 공지 초안 (특정 고객 정보 미포함)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사내 공지 문서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특정 회원사 담당자 성명, 연락처, 이메일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특정 회원사 민원·분쟁 내용, CS 이력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회원사 사업자번호, 계좌 정보 등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절대 입력 금지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헷갈리기 쉬운 경계 사례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실무에서 자주 발생하는 판단 어려운 사례입니다. 모르겠으면 상향 분류가 원칙입니다.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2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판정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고객사 이름 바꾼 계약서 ("XX사"로 대체)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계약 구조·조건이 특정 거래를 식별 가능. 실제 계약 내용 기반이면 금지.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이름 없고 사번·직급·평가 점수만 있는 자료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사번은 개인 식별 정보. 인사 정보와 결합 시 개인정보에 해당.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사용자 이름·이메일 제거 후 IP 주소만 남긴 로그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3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IP 주소는 다른 정보와 결합 시 개인 식별 가능. 완전 익명화 필요.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특정 회원사명 포함 장애 로그 (회사명 마스킹)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마스킹 후 기술 패턴만 남은 경우 Level 2 검토 가능. 확신 없으면 상향.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관세청 통계 기반 내부 가공 분석 보고서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2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가공·분석 결과는 내부 자료. 재무 수치·회원사 정보 포함 시 Level 3 상향.</w:t>
            </w:r>
          </w:p>
        </w:tc>
      </w:tr>
    </w:tbl>
    <w:p>
      <w:pPr>
        <w:spacing w:after="120" w:before="120"/>
      </w:pPr>
    </w:p>
    <w:p>
      <w:pPr>
        <w:pStyle w:val="Heading1"/>
        <w:pBdr>
          <w:left w:val="thick" w:color="E8A020" w:sz="20" w:space="12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2D2D2D"/>
          <w:sz w:val="25"/>
          <w:szCs w:val="25"/>
        </w:rPr>
        <w:t xml:space="preserve">제2장  AI를 제대로 활용하는 실전 방법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데이터 입력 조건을 충족했다면, 이제 AI를 효과적으로 활용하는 방법을 알아봅니다.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2.1  프롬프트 잘 쓰는 법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프롬프트는 AI에게 주는 지시문입니다. 잘 작성된 프롬프트는 정확한 결과물을 만들고 검증도 쉽게 해줍니다.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원칙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① 민감정보 제외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민감정보를 포함하지 않는 것이 기본입니다. 불가피한 경우 가명·익명화 후 입력합니다.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나쁜 예: "홍길동(사번1234)의 평가 결과 요약해줘"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좋은 예: "직원 A의 평가 항목 3가지를 요약하는 형식 만들어줘"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② 맥락·목적 명시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구체적인 맥락·목적·원하는 결과물 형식을 명시할수록 유용한 결과를 얻습니다.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나쁜 예: "이메일 써줘"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좋은 예: "거래처에 프로젝트 일정 변경 안내 이메일. 기존 12/1→12/15, 공식적이나 친근한 톤, 5문장 이내."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③ 검증 기준 포함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"법령에 근거하여", "출처를 명시하여" 등의 표현을 추가하면 결과물 검증이 쉬워집니다.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④ 시스템 프롬프트 보호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시스템 프롬프트를 설계하는 임직원은 사용자 입력에 의해 덮어써지지 않도록 기술적 보호조치를 적용해야 합니다.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제17조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2.2  AI 결과물은 반드시 검증하세요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AI가 생성한 내용은 틀릴 수 있습니다. AI 결과물을 업무에 사용하는 임직원은 스스로 검증할 책임이 있습니다.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0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검증 체크리스트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사실 관계가 정확한가? (특히 수치, 날짜, 통계, 법조문)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출처가 실제로 존재하는가? (AI가 만들어낸 가짜 출처인지 확인)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3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편향이나 불공정한 서술이 없는가?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4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개인정보나 민감정보가 결과물에 포함되어 있지 않은가?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5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저작권 침해 가능성이 있는 내용이 포함되어 있지 않은가?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6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업무 맥락에 맞는 내용인가? (AI가 문맥을 잘못 이해했을 가능성)</w:t>
            </w:r>
          </w:p>
        </w:tc>
      </w:tr>
    </w:tbl>
    <w:p>
      <w:pPr>
        <w:spacing w:after="120" w:before="120"/>
      </w:pPr>
    </w:p>
    <w:p>
      <w:pPr>
        <w:pBdr>
          <w:top w:val="single" w:color="CC3333" w:sz="12" w:space="4"/>
          <w:bottom w:val="single" w:color="CC3333" w:sz="4" w:space="4"/>
          <w:left w:val="thick" w:color="CC3333" w:sz="24" w:space="8"/>
          <w:right w:val="single" w:color="CC3333" w:sz="4" w:space="4"/>
        </w:pBdr>
        <w:shd w:fill="FFF0F0" w:val="clear"/>
        <w:spacing w:after="160" w:before="160"/>
        <w:ind w:left="200" w:right="200"/>
      </w:pPr>
      <w:r>
        <w:rPr>
          <w:rFonts w:ascii="맑은 고딕" w:cs="맑은 고딕" w:eastAsia="맑은 고딕" w:hAnsi="맑은 고딕"/>
          <w:b/>
          <w:bCs/>
          <w:color w:val="B00020"/>
          <w:sz w:val="19"/>
          <w:szCs w:val="19"/>
        </w:rPr>
        <w:t xml:space="preserve">주의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AI가 생성한 출처·인용·법조문·통계는 반드시 원문을 직접 확인한 후에 인용하세요. AI는 그럴듯하지만 실제로 존재하지 않는 출처를 만들어내는 경우가 있습니다.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제18조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2.3  AI가 만든 문서에 표시해야 할 것들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생성형 AI가 실질적으로 관여한 결과물을 대외적으로 공개·배포할 때는 반드시 그 사실을 표시해야 합니다.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대상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표시 방법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문서·보고서·기사 등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"본 문서는 생성형 AI의 지원을 받아 작성되었으며 담당자가 검토하였습니다." 또는 이에 상당하는 문구를 문서 내 또는 파일 속성에 표시.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이미지·영상·음성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비가시적 워터마크 또는 C2PA 규격 메타데이터 삽입 원칙. 기술적으로 어려운 경우 배포 설명문에 AI 활용 사실 명시.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제19조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2.4  AI 에이전트 사용 시 특별 주의사항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 에이전트는 외부 시스템·도구를 자율적으로 호출하여 일련의 작업을 수행하는 AI입니다. 실제 시스템에 영향을 미치는 행동을 취할 수 있어 별도의 주의가 필요합니다.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다음 5가지 작업은 에이전트 실행 직전 사람의 명시적 승인이 필요합니다.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0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사람 승인이 필요한 작업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①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결제·송금·계약 체결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②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고객·회원사에 대한 대외 통신(이메일, 문자 등) 발송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③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파일 시스템의 영구적 변경 및 삭제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④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외부 네트워크로의 데이터 전송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⑤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사내 인사·재무 시스템에 대한 쓰기 작업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제42조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2.5  업무 유형별 활용 예시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20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업무 유형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활용 예시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주의사항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문서 작성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보고서 초안, 이메일 문구, 회의록 정리, 외국어 자료 번역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회원사 정보·개인정보 포함 내용은 입력 전 마스킹 필수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코딩 지원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반복 코드 자동완성, 리팩터링, 버그 원인 분석, 문서 주석 생성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인증·암호화 로직 및 API 키·비밀번호 절대 입력 금지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번역·다국어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공개 자료 번역, 외국어 문서 요약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계약서·법적 문서는 AI 번역 결과 그대로 사용 금지, 전문가 검토 필요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데이터 분석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공개 데이터·Level 1 대상 분석 방법론 탐색, 시각화 아이디어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고객·거래 데이터 등 Level 2 이상은 입력 전 승인 절차 확인</w:t>
            </w:r>
          </w:p>
        </w:tc>
      </w:tr>
    </w:tbl>
    <w:p>
      <w:pPr>
        <w:spacing w:after="120" w:before="120"/>
      </w:pPr>
    </w:p>
    <w:p>
      <w:pPr>
        <w:pStyle w:val="Heading1"/>
        <w:pBdr>
          <w:left w:val="thick" w:color="E8A020" w:sz="20" w:space="12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2D2D2D"/>
          <w:sz w:val="25"/>
          <w:szCs w:val="25"/>
        </w:rPr>
        <w:t xml:space="preserve">제3장  AI 윤리와 책임 있는 사용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이 장은 AI를 단순히 사용하는 것을 넘어 윤리적으로 올바르게 사용하기 위한 내용을 다룹니다. KTNET의 AI 윤리 교육 보조 자료로도 활용됩니다.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3.1  AI도 틀릴 수 있다 — 편향이란 무엇인가?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AI는 학습 데이터를 기반으로 동작합니다. 학습 데이터에 편향이 있다면 AI의 결과물에도 편향이 나타날 수 있습니다.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편향 유형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데이터 편향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특정 집단이 학습 데이터에 과소 또는 과대 대표된 경우. 특정 국가·언어 데이터만 많이 학습한 AI는 다른 문화권의 맥락을 잘못 이해할 수 있습니다.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알고리즘 편향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모델 설계 과정에서 의도치 않게 특정 패턴을 더 중요하게 학습하는 경우.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피드백 편향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결과물을 사용자가 검토·수정하는 과정에서 특정 방향으로 AI가 강화되는 경우.</w:t>
            </w:r>
          </w:p>
        </w:tc>
      </w:tr>
    </w:tbl>
    <w:p>
      <w:pPr>
        <w:spacing w:after="120" w:before="120"/>
      </w:pPr>
    </w:p>
    <w:p>
      <w:pPr>
        <w:pBdr>
          <w:top w:val="single" w:color="CC3333" w:sz="12" w:space="4"/>
          <w:bottom w:val="single" w:color="CC3333" w:sz="4" w:space="4"/>
          <w:left w:val="thick" w:color="CC3333" w:sz="24" w:space="8"/>
          <w:right w:val="single" w:color="CC3333" w:sz="4" w:space="4"/>
        </w:pBdr>
        <w:shd w:fill="FFF0F0" w:val="clear"/>
        <w:spacing w:after="160" w:before="160"/>
        <w:ind w:left="200" w:right="200"/>
      </w:pPr>
      <w:r>
        <w:rPr>
          <w:rFonts w:ascii="맑은 고딕" w:cs="맑은 고딕" w:eastAsia="맑은 고딕" w:hAnsi="맑은 고딕"/>
          <w:b/>
          <w:bCs/>
          <w:color w:val="B00020"/>
          <w:sz w:val="19"/>
          <w:szCs w:val="19"/>
        </w:rPr>
        <w:t xml:space="preserve">주의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인사 평가·채용·신용 심사 등 사람에게 직접 영향을 미치는 의사결정에 AI를 사용할 때는 편향 가능성에 특히 주의하고, AI 판단을 그대로 따르지 말고 사람이 반드시 검토해야 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제24조의2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3.2  KTNET AI 거버넌스 7대 원칙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원칙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① 사람 중심의 인공지능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AI는 인간의 존엄·기본권을 존중. 최종 의사결정의 책임은 항상 사람에게 있다.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② 안전성과 신뢰성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예상 가능한 위험에 선제적으로 대응. 검증 없이 중요한 결정에 AI를 사용하지 않는다.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③ 투명성과 설명가능성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AI의 작동 원리·사용 데이터·결과 근거를 합리적 수준에서 설명할 수 있어야 한다.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④ 공정성과 비차별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성별·연령·출신·장애·종교에 따른 부당한 차별을 발생시키지 않아야 한다.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⑤ 데이터 보호와 프라이버시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개인정보·민감정보·영업비밀·회원사 정보를 법령과 규정에 따라 보호한다.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⑥ 책임성과 감독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활용·운영 책임 소재를 명확히 하고, 사람이 실질적으로 감독할 수 있게 한다.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⑦ 지속 가능성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활용이 환경·사회·인사에 미치는 영향을 종합적으로 고려한다.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제5조 (AI 기본법, NIST AI RMF, 금융위 AI 가이드라인 종합)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3.3  저작권·지식재산 주의사항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 결과물의 저작권 귀속은 아직 명확하게 정립되지 않은 상태입니다. 각 AI 서비스의 이용약관을 확인하고 상업적 사용 가능 여부를 파악하세요.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AI는 학습 데이터에 포함된 저작물의 내용을 그대로 출력할 수 있습니다. 외부 공개 전 제3자 저작물과의 유사 여부를 확인하세요.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회사 고유의 핵심 기술·사업 전략·알고리즘을 AI에 입력하는 행위는 「무체재산권 보호에 관한 요령」 위반에 해당할 수 있습니다.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3.4  AI 판단에 이의가 있다면 — 재검토 요청 절차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AI가 내린 판단 또는 추천에 이의가 있는 경우 다음 절차에 따라 재검토를 요청할 수 있습니다. 이 권리를 행사한다는 이유로 불이익을 받지 않습니다.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절차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Step 1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헬프데스크(kiwhan@ktnet.co.kr 또는 x2759)에 재검토 요청 제출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Step 2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이의 내용, 해당 AI 도구명, 결과물 내용을 함께 기재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Step 3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회사는 합리적인 기간 내에 사람에 의한 재검토 결과를 회신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제24조의2 ⑤항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3.5  책임 소재와 면책 요건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 결과물을 업무에 사용한 임직원은 그 결과물로 인한 손실에 대해 책임을 집니다. 다만 다음 조건을 모두 충족한 경우에는 면책이 적용될 수 있습니다.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3"/>
        <w:gridCol w:w="4203"/>
      </w:tblGrid>
      <w:tr>
        <w:trPr>
          <w:tblHeader/>
        </w:trPr>
        <w:tc>
          <w:tcPr>
            <w:tcW w:type="dxa" w:w="4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면책 적용 조건 (모두 충족 시)</w:t>
            </w:r>
          </w:p>
        </w:tc>
        <w:tc>
          <w:tcPr>
            <w:tcW w:type="dxa" w:w="4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면책 불가 사유</w:t>
            </w:r>
          </w:p>
        </w:tc>
      </w:tr>
      <w:tr>
        <w:trPr>
          <w:tblHeader w:val="false"/>
        </w:trPr>
        <w:tc>
          <w:tcPr>
            <w:tcW w:type="dxa" w:w="4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✓ 승인된 AI 도구만 사용했을 것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✓ 데이터 입력 기준(1장) 준수했을 것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✓ 결과물 검증 절차(2.2) 합리적으로 수행했을 것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✓ 규정 위반 사항이 없을 것</w:t>
            </w:r>
          </w:p>
        </w:tc>
        <w:tc>
          <w:tcPr>
            <w:tcW w:type="dxa" w:w="4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✗ 승인되지 않은 AI 도구 사용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✗ 입력 금지 정보를 의도적으로 입력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✗ 검증 없이 AI 결과물 그대로 사용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✗ 사고 발생 사실을 숨기고 늦게 보고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제18조 ②항, 제42조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3.6  취약계층·다양성 배려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고령자, 장애인, 외국인 등 디지털 접근성이 제한될 수 있는 이용자를 대상으로 AI 기반 서비스를 제공할 때는 대체 수단을 함께 제공해야 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비숙련 임직원·신규 입사자에게 AI 결과물을 일방적으로 제시하거나 검증 없이 따르도록 강요하는 것은 바람직하지 않습니다.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 도입이 특정 직무에 중대한 변화를 가져올 경우, 회사는 해당 임직원에게 재교육 기회를 우선 제공하며 AI 도입만을 이유로 한 해고·구조조정은 배제합니다.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제24조의2 ④항, 제56조</w:t>
      </w:r>
    </w:p>
    <w:p>
      <w:pPr>
        <w:pStyle w:val="Heading1"/>
        <w:pBdr>
          <w:left w:val="thick" w:color="E8A020" w:sz="20" w:space="12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2D2D2D"/>
          <w:sz w:val="25"/>
          <w:szCs w:val="25"/>
        </w:rPr>
        <w:t xml:space="preserve">제4장  문제가 생겼을 때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AI를 사용하다 보면 예상치 못한 상황이 발생할 수 있습니다. 이 장에서는 문제 상황별 대처 방법과 신고 절차를 안내합니다.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4.1  AI 사고 유형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1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① 민감정보 유출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입력 금지 정보가 AI에 입력되거나, AI 결과물을 통해 외부 유출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개인정보 포함 파일 AI 업로드 / 다른 사용자 정보가 응답에 포함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② 오류 결과물 피해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잘못된 AI 결과물 무검증 사용으로 업무·회원사 피해 발생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틀린 법조문 인용 / 오류 수치 포함 보고서로 의사결정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③ 보안 침해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악의적 프롬프트로 AI 시스템 조작 또는 내부 시스템 접근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프롬프트 인젝션 공격 / AI가 악성 명령 실행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④ 규정 위반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승인되지 않은 도구 사용, 입력 금지 정보 입력 등 규정 위반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미승인 도구 사용 / 입력 금지 정보 의도적 입력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제2조 제12호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4.2  즉시 해야 할 일 — 신고 절차 Step by Step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 사고가 발생했거나 의심될 때는 먼저 숨기지 마세요. 사고를 숨기고 늦게 보고하면 피해가 커지고 책임도 무거워집니다.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조치 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Step 1 즉시 중단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사고가 의심되는 순간 해당 AI 도구의 사용을 즉시 중단합니다.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Step 2 헬프데스크 신고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이메일(kiwhan@ktnet.co.kr) 또는 내선 x2759로 즉시 신고합니다. 신고 내용: 발생 일시, 사용 도구명, 입력한 정보의 종류, 의심 정황.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Step 3 부서장 보고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헬프데스크 신고와 별도로 소속 부서장에게도 즉시 보고합니다.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Step 4 안내에 따라 대응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AX추진실·인프라운영실의 안내에 따라 추가 조치를 취합니다. 사고 내용을 혼자 처리하거나 증거를 삭제하지 마세요.</w:t>
            </w:r>
          </w:p>
        </w:tc>
      </w:tr>
    </w:tbl>
    <w:p>
      <w:pPr>
        <w:spacing w:after="120" w:before="120"/>
      </w:pPr>
    </w:p>
    <w:p>
      <w:pPr>
        <w:pBdr>
          <w:top w:val="single" w:color="CC3333" w:sz="12" w:space="4"/>
          <w:bottom w:val="single" w:color="CC3333" w:sz="4" w:space="4"/>
          <w:left w:val="thick" w:color="CC3333" w:sz="24" w:space="8"/>
          <w:right w:val="single" w:color="CC3333" w:sz="4" w:space="4"/>
        </w:pBdr>
        <w:shd w:fill="FFF0F0" w:val="clear"/>
        <w:spacing w:after="160" w:before="160"/>
        <w:ind w:left="200" w:right="200"/>
      </w:pPr>
      <w:r>
        <w:rPr>
          <w:rFonts w:ascii="맑은 고딕" w:cs="맑은 고딕" w:eastAsia="맑은 고딕" w:hAnsi="맑은 고딕"/>
          <w:b/>
          <w:bCs/>
          <w:color w:val="B00020"/>
          <w:sz w:val="19"/>
          <w:szCs w:val="19"/>
        </w:rPr>
        <w:t xml:space="preserve">주의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개인정보 유출 사고의 경우 CPO에게도 즉시 보고해야 합니다. 회원사 정보가 유출된 경우 해당 회원사에 72시간 이내 통지해야 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제38조~제50조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4.3  위반 시 처리 기준 개요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 관련 규정 위반은 「인사관리규정」 및 「취업규칙」에 따라 처리됩니다.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18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위반 유형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처리 방향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승인되지 않은 AI 도구 사용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경고 ~ 시말서 (고의·반복 시 중징계)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입력 금지 정보 입력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유출 피해 규모에 따라 경고 ~ 징계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사고 미신고·은폐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중징계 (사고 자체보다 엄중 처리)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자진신고 시 감경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결과물 무검증 사용으로 피해 발생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피해 규모에 따라 손해배상 청구 가능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합리적 검증 시 면책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제48·49조 / 별표 12 징계 양정 가이드</w:t>
      </w:r>
    </w:p>
    <w:p>
      <w:pPr>
        <w:pStyle w:val="Heading1"/>
        <w:pBdr>
          <w:left w:val="thick" w:color="E8A020" w:sz="20" w:space="12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2D2D2D"/>
          <w:sz w:val="25"/>
          <w:szCs w:val="25"/>
        </w:rPr>
        <w:t xml:space="preserve">제5장  AI 헬프데스크 이용 안내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AI 사용 중 궁금한 점이 생기거나 판단이 어려운 상황이 발생하면 언제든지 AI 헬프데스크를 이용하세요. 질문하는 것이 규정 위반보다 훨씬 낫습니다.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5.1  문의 채널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0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채널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연락처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운영 시간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응답 목표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전용 이메일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kiwhan@ktnet.co.kr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업무시간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1영업일 이내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내선 전화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x2759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업무시간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즉시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사내 메신저 (smartflow)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김기환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업무시간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즉시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5.2  문의 유형별 적합 채널 안내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00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상황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적합 채널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사고 의심, 긴급 문의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내선 x2759 또는 kiwhan@ktnet.co.kr 직접 연락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일반 정책 문의 (입력 여부, 도구 선택 등)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smartflow 메신저(김기환) 또는 이메일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신규 AI 도구 도입 검토 요청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도구 활용 정책 1.4 도입 신청 절차에 따라 AX추진실에 도입 검토 요청서 제출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교육·가이드북 내용 문의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이메일(kiwhan@ktnet.co.kr) 또는 smartflow 메신저(김기환)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근거: 인공지능 활용 및 관리 요령 제8조 ④항</w:t>
      </w:r>
    </w:p>
    <w:p>
      <w:pPr>
        <w:pStyle w:val="Heading1"/>
        <w:pBdr>
          <w:left w:val="thick" w:color="E8A020" w:sz="20" w:space="12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2D2D2D"/>
          <w:sz w:val="25"/>
          <w:szCs w:val="25"/>
        </w:rPr>
        <w:t xml:space="preserve">부록</w:t>
      </w: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A.  용어 해설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용어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에이전트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사용자의 지시를 받아 외부 시스템·도구를 자율적으로 호출하여 일련의 작업을 수행하는 AI.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가명처리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개인정보의 일부를 삭제·대체하여 추가 정보 없이는 특정 개인을 알아볼 수 없도록 처리하는 것.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대외비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외부에는 공개하지 않으나 사내에서는 공유되는 정보. 데이터 민감도 Level 2에 해당.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마스킹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정보의 일부를 '*' 등으로 대체하여 식별 불가능하게 처리하는 것. 예: 주민번호 뒷자리 처리.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생성형 AI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이용자의 입력에 따라 텍스트·이미지·음성·영상·소프트웨어 코드 등을 새로 생성하는 AI.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Tier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도구의 보안 등급. Tier A(높은 보안)·Tier B·Tier C(낮은 보안) 3단계 분류.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프롬프트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AI에 입력하는 지시문. 시스템 프롬프트(기본 동작 설정)와 사용자 프롬프트(실제 질문)로 구분.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프롬프트 인젝션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악의적인 사용자가 프롬프트에 특수 지시를 삽입하여 AI 동작을 조작하는 공격 기법.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LLM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대규모 텍스트 말뭉치로 학습된 생성형 AI로서 자연어 이해·생성을 주된 기능으로 하는 모델.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DDDDD" w:sz="4" w:space="2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2D2D2D"/>
          <w:sz w:val="21"/>
          <w:szCs w:val="21"/>
        </w:rPr>
        <w:t xml:space="preserve">B.  관련 사규·문서 및 담당 연락처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관련 사규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306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사규명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내용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인공지능 활용 및 관리 요령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활용·관리 최상위 요령 (이 가이드북의 근거 규정)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도구 활용 정책 (AI-GOV-003-001)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승인 도구 목록, Tier 분류, 매트릭스, 망별 활용 신규 도구 도입 신청 및 폐기 절차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코딩어시스턴트 구독 정책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개발 직군 AI 코딩 도구 구독·비용 기준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KTNET 윤리강령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활용에도 적용되는 최상위 윤리 기준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정보보호관리세칙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정보 등급 분류, 접근 통제, 사고 대응 기준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개인정보보호세칙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개인정보 처리 기준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주요 연락처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006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 부서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연락처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문의 내용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AX추진실 (AI 담당)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kiwhan@ktnet.co.kr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내선번호 x2759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smartflow(김기환)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정책 문의·도입 신청·사고 신고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인프라운영실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인프라운영실 김종기 실장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망 접근 통제·보안 사고 대응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CPO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전자물류사업본부장 고병권 상무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개인정보 관련 문의</w:t>
            </w:r>
          </w:p>
        </w:tc>
      </w:tr>
    </w:tbl>
    <w:p>
      <w:pPr>
        <w:spacing w:after="120" w:before="120"/>
      </w:pPr>
    </w:p>
    <w:p>
      <w:pPr>
        <w:pBdr>
          <w:bottom w:val="single" w:color="DDDDDD" w:sz="4" w:space="1"/>
        </w:pBdr>
        <w:spacing w:after="80" w:before="80"/>
      </w:pP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이 가이드북은 「인공지능 활용 및 관리 요령」 제4조 ⑤항에 따른 운영 지원 안내자료로서, AI 거버넌스 위원회 검토 후 AX추진실이 발행합니다.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내용의 정확성을 위해 주기적으로 업데이트되며, 최신 버전은 AX추진실로 문의하세요.</w:t>
      </w:r>
    </w:p>
    <w:sectPr>
      <w:headerReference w:type="default" r:id="rId9"/>
      <w:footerReference w:type="default" r:id="rId10"/>
      <w:pgSz w:w="11906" w:h="16838" w:orient="portrait"/>
      <w:pgMar w:top="1800" w:right="1700" w:bottom="17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tabs>
        <w:tab w:val="right" w:pos="9026"/>
      </w:tabs>
      <w:spacing w:after="0" w:before="100"/>
    </w:pPr>
    <w:r>
      <w:rPr>
        <w:rFonts w:ascii="맑은 고딕" w:cs="맑은 고딕" w:eastAsia="맑은 고딕" w:hAnsi="맑은 고딕"/>
        <w:color w:val="6B6B6B"/>
        <w:sz w:val="15"/>
        <w:szCs w:val="15"/>
      </w:rPr>
      <w:t xml:space="preserve">본 문서는 KTNET 내부 가이드 문서입니다. 허가 없는 외부 배포를 금합니다.</w:t>
    </w:r>
    <w:r>
      <w:t xml:space="preserve">	</w:t>
    </w:r>
    <w:r>
      <w:rPr>
        <w:rFonts w:ascii="맑은 고딕" w:cs="맑은 고딕" w:eastAsia="맑은 고딕" w:hAnsi="맑은 고딕"/>
        <w:color w:val="6B6B6B"/>
        <w:sz w:val="15"/>
        <w:szCs w:val="15"/>
      </w:rPr>
      <w:t xml:space="preserve">Page </w:t>
    </w:r>
    <w:r>
      <w:rPr>
        <w:rFonts w:ascii="맑은 고딕" w:cs="맑은 고딕" w:eastAsia="맑은 고딕" w:hAnsi="맑은 고딕"/>
        <w:color w:val="E8A02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6B6B"/>
        <w:sz w:val="15"/>
        <w:szCs w:val="15"/>
      </w:rPr>
      <w:t xml:space="preserve"> / </w:t>
    </w:r>
    <w:r>
      <w:rPr>
        <w:rFonts w:ascii="맑은 고딕" w:cs="맑은 고딕" w:eastAsia="맑은 고딕" w:hAnsi="맑은 고딕"/>
        <w:color w:val="6B6B6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tabs>
        <w:tab w:val="right" w:pos="9026"/>
      </w:tabs>
      <w:spacing w:after="0" w:before="100"/>
    </w:pPr>
    <w:r>
      <w:rPr>
        <w:rFonts w:ascii="맑은 고딕" w:cs="맑은 고딕" w:eastAsia="맑은 고딕" w:hAnsi="맑은 고딕"/>
        <w:color w:val="6B6B6B"/>
        <w:sz w:val="15"/>
        <w:szCs w:val="15"/>
      </w:rPr>
      <w:t xml:space="preserve">본 문서는 KTNET 내부 가이드 문서입니다. 허가 없는 외부 배포를 금합니다.</w:t>
    </w:r>
    <w:r>
      <w:t xml:space="preserve">	</w:t>
    </w:r>
    <w:r>
      <w:rPr>
        <w:rFonts w:ascii="맑은 고딕" w:cs="맑은 고딕" w:eastAsia="맑은 고딕" w:hAnsi="맑은 고딕"/>
        <w:color w:val="6B6B6B"/>
        <w:sz w:val="15"/>
        <w:szCs w:val="15"/>
      </w:rPr>
      <w:t xml:space="preserve">Page </w:t>
    </w:r>
    <w:r>
      <w:rPr>
        <w:rFonts w:ascii="맑은 고딕" w:cs="맑은 고딕" w:eastAsia="맑은 고딕" w:hAnsi="맑은 고딕"/>
        <w:color w:val="E8A02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6B6B"/>
        <w:sz w:val="15"/>
        <w:szCs w:val="15"/>
      </w:rPr>
      <w:t xml:space="preserve"> / </w:t>
    </w:r>
    <w:r>
      <w:rPr>
        <w:rFonts w:ascii="맑은 고딕" w:cs="맑은 고딕" w:eastAsia="맑은 고딕" w:hAnsi="맑은 고딕"/>
        <w:color w:val="6B6B6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6" w:space="2"/>
      </w:pBdr>
      <w:tabs>
        <w:tab w:val="right" w:pos="9026"/>
      </w:tabs>
      <w:spacing w:after="100" w:before="0"/>
    </w:pPr>
    <w:r>
      <w:rPr>
        <w:rFonts w:ascii="맑은 고딕" w:cs="맑은 고딕" w:eastAsia="맑은 고딕" w:hAnsi="맑은 고딕"/>
        <w:b/>
        <w:bCs/>
        <w:color w:val="2D2D2D"/>
        <w:sz w:val="18"/>
        <w:szCs w:val="18"/>
      </w:rPr>
      <w:t xml:space="preserve">KTNET 한국무역정보통신</w:t>
    </w:r>
    <w:r>
      <w:t xml:space="preserve">	</w:t>
    </w:r>
    <w:r>
      <w:rPr>
        <w:rFonts w:ascii="맑은 고딕" w:cs="맑은 고딕" w:eastAsia="맑은 고딕" w:hAnsi="맑은 고딕"/>
        <w:color w:val="6B6B6B"/>
        <w:sz w:val="17"/>
        <w:szCs w:val="17"/>
      </w:rPr>
      <w:t xml:space="preserve">AI 활용 가이드북 (AI Utilization Guidebook)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6" w:space="2"/>
      </w:pBdr>
      <w:tabs>
        <w:tab w:val="right" w:pos="9026"/>
      </w:tabs>
      <w:spacing w:after="100" w:before="0"/>
    </w:pPr>
    <w:r>
      <w:rPr>
        <w:rFonts w:ascii="맑은 고딕" w:cs="맑은 고딕" w:eastAsia="맑은 고딕" w:hAnsi="맑은 고딕"/>
        <w:b/>
        <w:bCs/>
        <w:color w:val="2D2D2D"/>
        <w:sz w:val="18"/>
        <w:szCs w:val="18"/>
      </w:rPr>
      <w:t xml:space="preserve">KTNET 한국무역정보통신</w:t>
    </w:r>
    <w:r>
      <w:t xml:space="preserve">	</w:t>
    </w:r>
    <w:r>
      <w:rPr>
        <w:rFonts w:ascii="맑은 고딕" w:cs="맑은 고딕" w:eastAsia="맑은 고딕" w:hAnsi="맑은 고딕"/>
        <w:color w:val="6B6B6B"/>
        <w:sz w:val="17"/>
        <w:szCs w:val="17"/>
      </w:rPr>
      <w:t xml:space="preserve">AI 활용 가이드북 (AI Utilization Guidebook)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left w:val="thick" w:color="E8A020" w:sz="20" w:space="12"/>
      </w:pBdr>
      <w:spacing w:after="140" w:before="360"/>
      <w:outlineLvl w:val="0"/>
    </w:pPr>
    <w:rPr>
      <w:rFonts w:ascii="맑은 고딕" w:cs="맑은 고딕" w:eastAsia="맑은 고딕" w:hAnsi="맑은 고딕"/>
      <w:b/>
      <w:bCs/>
      <w:color w:val="2D2D2D"/>
      <w:sz w:val="25"/>
      <w:szCs w:val="25"/>
    </w:rPr>
  </w:style>
  <w:style w:type="paragraph" w:styleId="Heading2">
    <w:name w:val="Heading 2"/>
    <w:basedOn w:val="Normal"/>
    <w:next w:val="Normal"/>
    <w:qFormat/>
    <w:pPr>
      <w:pBdr>
        <w:bottom w:val="single" w:color="DDDDDD" w:sz="4" w:space="2"/>
      </w:pBdr>
      <w:spacing w:after="90" w:before="220"/>
      <w:outlineLvl w:val="1"/>
    </w:pPr>
    <w:rPr>
      <w:rFonts w:ascii="맑은 고딕" w:cs="맑은 고딕" w:eastAsia="맑은 고딕" w:hAnsi="맑은 고딕"/>
      <w:b/>
      <w:bCs/>
      <w:color w:val="2D2D2D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맑은 고딕" w:cs="맑은 고딕" w:eastAsia="맑은 고딕" w:hAnsi="맑은 고딕"/>
      <w:b/>
      <w:bCs/>
      <w:color w:val="6B6B6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2026-06-26T04:12:14.984Z</dcterms:created>
  <dcterms:modified xsi:type="dcterms:W3CDTF">2026-06-26T04:12:14.984Z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