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268A2" w14:textId="47AF31F8" w:rsidR="008402CC" w:rsidRPr="006E00D6" w:rsidRDefault="006E00D6" w:rsidP="006E00D6">
      <w:pPr>
        <w:rPr>
          <w:b/>
          <w:bCs/>
          <w:sz w:val="32"/>
          <w:szCs w:val="28"/>
          <w:u w:val="single"/>
        </w:rPr>
      </w:pPr>
      <w:r w:rsidRPr="006E00D6">
        <w:rPr>
          <w:b/>
          <w:bCs/>
          <w:sz w:val="32"/>
          <w:szCs w:val="28"/>
          <w:u w:val="single"/>
        </w:rPr>
        <w:t>Why Germany</w:t>
      </w:r>
    </w:p>
    <w:p w14:paraId="7CFC415F" w14:textId="1A3A646C" w:rsidR="006E00D6" w:rsidRDefault="006E00D6" w:rsidP="006E00D6">
      <w:pPr>
        <w:jc w:val="left"/>
      </w:pPr>
      <w:r>
        <w:t>Nepali students should consider Germany as a study destination due to several significant advantages concerning education quality, affordability, and career prospects.</w:t>
      </w:r>
      <w:r w:rsidR="00FD79AC">
        <w:t xml:space="preserve"> </w:t>
      </w:r>
      <w:r w:rsidR="00B65226">
        <w:t>Additionally,</w:t>
      </w:r>
      <w:r w:rsidR="00FD79AC">
        <w:t xml:space="preserve"> Bachelors Level of students can take dependent with them.</w:t>
      </w:r>
    </w:p>
    <w:p w14:paraId="7464C81B" w14:textId="77777777" w:rsidR="006E00D6" w:rsidRDefault="006E00D6" w:rsidP="006E00D6">
      <w:pPr>
        <w:jc w:val="left"/>
      </w:pPr>
      <w:r>
        <w:t>Key Reasons to Choose Germany:</w:t>
      </w:r>
    </w:p>
    <w:p w14:paraId="595DA89F" w14:textId="77777777" w:rsidR="006E00D6" w:rsidRDefault="006E00D6" w:rsidP="006E00D6">
      <w:pPr>
        <w:jc w:val="left"/>
      </w:pPr>
      <w:r>
        <w:t>• High-Quality and Diverse Education Germany is known for its high-quality education and offers students a world-renowned diploma. The country features a world-class education system and is home to over 400 higher education institutions. These institutions include research-intensive universities, practice-oriented Universities of Applied Sciences, and Colleges of Art and Music. Students may also access cutting-edge labs and partnerships with industry leaders.</w:t>
      </w:r>
    </w:p>
    <w:p w14:paraId="791ABC7E" w14:textId="77777777" w:rsidR="006E00D6" w:rsidRDefault="006E00D6" w:rsidP="006E00D6">
      <w:pPr>
        <w:jc w:val="left"/>
      </w:pPr>
      <w:r>
        <w:t>• Affordability of Studies One of the biggest incentives for international students is the low cost of universities. The majority of public universities charge no tuition for Bachelor's programs and offer low fees for Master's programs.</w:t>
      </w:r>
    </w:p>
    <w:p w14:paraId="11BE1AB9" w14:textId="77777777" w:rsidR="006E00D6" w:rsidRDefault="006E00D6" w:rsidP="006E00D6">
      <w:pPr>
        <w:jc w:val="left"/>
      </w:pPr>
      <w:r>
        <w:t>• Excellent Career Opportunities Germany offers promising career opportunities after graduation, allowing graduates access to one of the world's best economies.</w:t>
      </w:r>
    </w:p>
    <w:p w14:paraId="4513E2E1" w14:textId="77777777" w:rsidR="006E00D6" w:rsidRDefault="006E00D6" w:rsidP="006E00D6">
      <w:pPr>
        <w:jc w:val="left"/>
      </w:pPr>
      <w:r>
        <w:t xml:space="preserve">    ◦ Post-Graduation: After successfully completing their studies, Nepali students are eligible for a German job-seeker visa. This visa grants an 18-month residence permit to find suitable employment in the country. If the job search is successful, they can apply for a residence permit for employed foreigners, which may eventually lead to permanent residence.</w:t>
      </w:r>
    </w:p>
    <w:p w14:paraId="26F3AA01" w14:textId="77777777" w:rsidR="006E00D6" w:rsidRDefault="006E00D6" w:rsidP="006E00D6">
      <w:pPr>
        <w:jc w:val="left"/>
      </w:pPr>
      <w:r>
        <w:t xml:space="preserve">    ◦ Work During Studies: Nepali students with a student visa (which is converted into a residence permit) can work 280 days per year part-time or 140 days per year full-time. If a student is employed as a student assistant at their university, there are no restrictions on the number of working days, although they must notify the German immigration authorities.</w:t>
      </w:r>
    </w:p>
    <w:p w14:paraId="6CCDC127" w14:textId="77777777" w:rsidR="006E00D6" w:rsidRDefault="006E00D6" w:rsidP="006E00D6">
      <w:pPr>
        <w:jc w:val="left"/>
      </w:pPr>
      <w:r>
        <w:t>• Multicultural Environment With over 300,000 international students, Germany fosters a diverse, welcoming environment.</w:t>
      </w:r>
    </w:p>
    <w:p w14:paraId="19769C41" w14:textId="2C77D860" w:rsidR="006E00D6" w:rsidRDefault="006E00D6" w:rsidP="006E00D6">
      <w:pPr>
        <w:jc w:val="left"/>
      </w:pPr>
      <w:r>
        <w:t>To pursue studies in Germany, prospective students must plan carefully for the German student visa application, which requires having a letter of admission from a German university and demonstrating the financial capability to cover living expenses, currently set at €11,904 per year. The visa process for Nepali students is handled by the German Embassy in Kathmandu.</w:t>
      </w:r>
    </w:p>
    <w:p w14:paraId="263377F4" w14:textId="77777777" w:rsidR="006E00D6" w:rsidRDefault="006E00D6" w:rsidP="006E00D6">
      <w:pPr>
        <w:jc w:val="left"/>
      </w:pPr>
    </w:p>
    <w:p w14:paraId="13102B0A" w14:textId="77777777" w:rsidR="006E00D6" w:rsidRDefault="006E00D6" w:rsidP="006E00D6">
      <w:pPr>
        <w:jc w:val="left"/>
      </w:pPr>
    </w:p>
    <w:p w14:paraId="06A6D493" w14:textId="53482019" w:rsidR="006E00D6" w:rsidRPr="006E00D6" w:rsidRDefault="006E00D6" w:rsidP="006E00D6">
      <w:pPr>
        <w:rPr>
          <w:b/>
          <w:bCs/>
          <w:u w:val="single"/>
        </w:rPr>
      </w:pPr>
      <w:r w:rsidRPr="006E00D6">
        <w:rPr>
          <w:b/>
          <w:bCs/>
          <w:sz w:val="32"/>
          <w:szCs w:val="28"/>
          <w:u w:val="single"/>
        </w:rPr>
        <w:t>How Germany:</w:t>
      </w:r>
    </w:p>
    <w:p w14:paraId="2B7BAB59" w14:textId="77777777" w:rsidR="006E00D6" w:rsidRDefault="006E00D6" w:rsidP="006E00D6">
      <w:pPr>
        <w:jc w:val="left"/>
      </w:pPr>
    </w:p>
    <w:p w14:paraId="26219C69" w14:textId="77777777" w:rsidR="006E00D6" w:rsidRDefault="006E00D6" w:rsidP="006E00D6">
      <w:pPr>
        <w:jc w:val="left"/>
      </w:pPr>
      <w:r>
        <w:t>1. Gather all the documents required for the University and apply for Offer and Admission Letter</w:t>
      </w:r>
    </w:p>
    <w:p w14:paraId="727A31CC" w14:textId="77777777" w:rsidR="006E00D6" w:rsidRDefault="006E00D6" w:rsidP="006E00D6">
      <w:pPr>
        <w:jc w:val="left"/>
      </w:pPr>
      <w:r>
        <w:t>2. Receive the official Offer letter i.e. Letter of Admission</w:t>
      </w:r>
    </w:p>
    <w:p w14:paraId="0D2F5DAE" w14:textId="4A0DECD4" w:rsidR="00B65226" w:rsidRDefault="00B65226" w:rsidP="006E00D6">
      <w:pPr>
        <w:jc w:val="left"/>
      </w:pPr>
      <w:r>
        <w:t>2.1. Pay the 1 year of tuition fee</w:t>
      </w:r>
    </w:p>
    <w:p w14:paraId="54D54E27" w14:textId="77777777" w:rsidR="006E00D6" w:rsidRDefault="006E00D6" w:rsidP="006E00D6">
      <w:pPr>
        <w:jc w:val="left"/>
      </w:pPr>
      <w:r>
        <w:t>3. Open Blocked Account (You can open GIC account by saying This amount will be transferred after visa approval)</w:t>
      </w:r>
    </w:p>
    <w:p w14:paraId="16240F81" w14:textId="77777777" w:rsidR="006E00D6" w:rsidRDefault="006E00D6" w:rsidP="006E00D6">
      <w:pPr>
        <w:jc w:val="left"/>
      </w:pPr>
      <w:r>
        <w:lastRenderedPageBreak/>
        <w:t>4. Book Visa appointment (75 Euro (Non-refundable)) (4-6 weeks of waiting time)</w:t>
      </w:r>
    </w:p>
    <w:p w14:paraId="00737978" w14:textId="77777777" w:rsidR="006E00D6" w:rsidRDefault="006E00D6" w:rsidP="006E00D6">
      <w:pPr>
        <w:jc w:val="left"/>
      </w:pPr>
      <w:r>
        <w:t xml:space="preserve">5. Visit the Embassy/Consulate with required documents </w:t>
      </w:r>
    </w:p>
    <w:p w14:paraId="6907AD82" w14:textId="77777777" w:rsidR="006E00D6" w:rsidRDefault="006E00D6" w:rsidP="006E00D6">
      <w:pPr>
        <w:jc w:val="left"/>
      </w:pPr>
      <w:r>
        <w:t>6. Visa approval (3-7 weeks)</w:t>
      </w:r>
    </w:p>
    <w:p w14:paraId="669847EA" w14:textId="77777777" w:rsidR="006E00D6" w:rsidRDefault="006E00D6" w:rsidP="006E00D6">
      <w:pPr>
        <w:jc w:val="left"/>
      </w:pPr>
      <w:r>
        <w:t>7. Submit; Flight reservation, Health Insurance documents to the Embassy</w:t>
      </w:r>
    </w:p>
    <w:p w14:paraId="7B0BD2B1" w14:textId="677D6195" w:rsidR="006E00D6" w:rsidRDefault="006E00D6" w:rsidP="006E00D6">
      <w:pPr>
        <w:jc w:val="left"/>
      </w:pPr>
      <w:r>
        <w:t>8. Collect Visa and Plan travel (You will be provided 3 months of student visa and receive residence permit card at Germany)</w:t>
      </w:r>
    </w:p>
    <w:p w14:paraId="0F9EC5B7" w14:textId="50157216" w:rsidR="006E00D6" w:rsidRDefault="006E00D6" w:rsidP="006E00D6">
      <w:pPr>
        <w:jc w:val="left"/>
      </w:pPr>
      <w:r>
        <w:t>9. Register address in Germany (With in two weeks of Germany)</w:t>
      </w:r>
    </w:p>
    <w:p w14:paraId="5913C93B" w14:textId="77777777" w:rsidR="006E00D6" w:rsidRDefault="006E00D6" w:rsidP="006E00D6">
      <w:pPr>
        <w:jc w:val="left"/>
      </w:pPr>
      <w:r>
        <w:t>10. Enroll at University (Pay semester Fee)</w:t>
      </w:r>
    </w:p>
    <w:p w14:paraId="671BCEC6" w14:textId="25E3D5B5" w:rsidR="006E00D6" w:rsidRDefault="006E00D6" w:rsidP="006E00D6">
      <w:pPr>
        <w:jc w:val="left"/>
      </w:pPr>
      <w:r>
        <w:t>11. Apply for Residence Permit (6 weeks before the initial 3 months visa expires)</w:t>
      </w:r>
    </w:p>
    <w:p w14:paraId="58691232" w14:textId="30D862D0" w:rsidR="006E00D6" w:rsidRDefault="006E00D6" w:rsidP="006E00D6">
      <w:pPr>
        <w:jc w:val="left"/>
      </w:pPr>
      <w:r>
        <w:t>12. Obtain the Residence Permit Card (Fee: 100 Euro)</w:t>
      </w:r>
    </w:p>
    <w:p w14:paraId="32EA7139" w14:textId="77777777" w:rsidR="00FD79AC" w:rsidRDefault="00FD79AC" w:rsidP="006E00D6">
      <w:pPr>
        <w:jc w:val="left"/>
      </w:pPr>
    </w:p>
    <w:p w14:paraId="7D6CD775" w14:textId="74182A2B" w:rsidR="00FD79AC" w:rsidRPr="00FD79AC" w:rsidRDefault="00FD79AC" w:rsidP="00FD79AC">
      <w:pPr>
        <w:rPr>
          <w:b/>
          <w:bCs/>
          <w:sz w:val="32"/>
          <w:szCs w:val="28"/>
          <w:u w:val="single"/>
        </w:rPr>
      </w:pPr>
      <w:r w:rsidRPr="00FD79AC">
        <w:rPr>
          <w:b/>
          <w:bCs/>
          <w:sz w:val="32"/>
          <w:szCs w:val="28"/>
          <w:u w:val="single"/>
        </w:rPr>
        <w:t>Requirements</w:t>
      </w:r>
    </w:p>
    <w:p w14:paraId="263D0B93" w14:textId="77777777" w:rsidR="00FD79AC" w:rsidRDefault="00FD79AC" w:rsidP="006E00D6">
      <w:pPr>
        <w:jc w:val="left"/>
      </w:pPr>
    </w:p>
    <w:p w14:paraId="6FCA20FA" w14:textId="6839F648" w:rsidR="00FD79AC" w:rsidRPr="00FD79AC" w:rsidRDefault="00FD79AC" w:rsidP="006E00D6">
      <w:pPr>
        <w:jc w:val="left"/>
        <w:rPr>
          <w:b/>
          <w:bCs/>
          <w:u w:val="single"/>
        </w:rPr>
      </w:pPr>
      <w:r w:rsidRPr="00FD79AC">
        <w:rPr>
          <w:b/>
          <w:bCs/>
          <w:u w:val="single"/>
        </w:rPr>
        <w:t>Academic Requirements:</w:t>
      </w:r>
    </w:p>
    <w:p w14:paraId="73B0F853" w14:textId="77777777" w:rsidR="00FD79AC" w:rsidRDefault="00FD79AC" w:rsidP="00FD79AC">
      <w:pPr>
        <w:jc w:val="left"/>
      </w:pPr>
      <w:r>
        <w:t>◦ School Leaving Certificate and mark sheets (10th grade).</w:t>
      </w:r>
    </w:p>
    <w:p w14:paraId="6733808F" w14:textId="22550C25" w:rsidR="00FD79AC" w:rsidRDefault="00FD79AC" w:rsidP="00FD79AC">
      <w:pPr>
        <w:jc w:val="left"/>
      </w:pPr>
      <w:r>
        <w:t xml:space="preserve">    ◦ Higher Secondary Education Board Certificate and mark sheets (12th grade)</w:t>
      </w:r>
      <w:r w:rsidR="00A714A4">
        <w:t xml:space="preserve"> (CGPA 2.8 and above)</w:t>
      </w:r>
      <w:r>
        <w:t>.</w:t>
      </w:r>
    </w:p>
    <w:p w14:paraId="3DD7EA41" w14:textId="3A92F982" w:rsidR="00FD79AC" w:rsidRDefault="00FD79AC" w:rsidP="00FD79AC">
      <w:pPr>
        <w:jc w:val="left"/>
      </w:pPr>
      <w:r>
        <w:t xml:space="preserve">    ◦ Bachelor's degree and transcripts (if applicable)</w:t>
      </w:r>
      <w:r w:rsidR="00A714A4">
        <w:t xml:space="preserve"> (50-60%)</w:t>
      </w:r>
      <w:r>
        <w:t>.</w:t>
      </w:r>
    </w:p>
    <w:p w14:paraId="1F42A691" w14:textId="77777777" w:rsidR="00FD79AC" w:rsidRDefault="00FD79AC" w:rsidP="00FD79AC">
      <w:pPr>
        <w:jc w:val="left"/>
      </w:pPr>
      <w:r>
        <w:t xml:space="preserve">    ◦ Letter of Motivation (LOM): A self-written statement explaining the motivation for studying in Germany, the chosen program, and future career goals.</w:t>
      </w:r>
    </w:p>
    <w:p w14:paraId="5AFCD22E" w14:textId="77777777" w:rsidR="00FD79AC" w:rsidRDefault="00FD79AC" w:rsidP="00FD79AC">
      <w:pPr>
        <w:jc w:val="left"/>
      </w:pPr>
      <w:r>
        <w:t xml:space="preserve">    ◦ Curriculum Vitae (CV): A résumé detailing educational and professional experience.</w:t>
      </w:r>
    </w:p>
    <w:p w14:paraId="216E6A8A" w14:textId="30180FD2" w:rsidR="00FD79AC" w:rsidRDefault="00FD79AC" w:rsidP="00FD79AC">
      <w:pPr>
        <w:jc w:val="left"/>
      </w:pPr>
      <w:r>
        <w:t xml:space="preserve">    ◦ APS Certificate (</w:t>
      </w:r>
      <w:proofErr w:type="spellStart"/>
      <w:r>
        <w:t>Akademische</w:t>
      </w:r>
      <w:proofErr w:type="spellEnd"/>
      <w:r>
        <w:t xml:space="preserve"> </w:t>
      </w:r>
      <w:proofErr w:type="spellStart"/>
      <w:r>
        <w:t>Prüfstelle</w:t>
      </w:r>
      <w:proofErr w:type="spellEnd"/>
      <w:r>
        <w:t>): This certificate is mandatory for applicants with Indian or Chinese school or university degrees, unless they hold a public scholarship from Germany or the European Union</w:t>
      </w:r>
    </w:p>
    <w:p w14:paraId="10C56B92" w14:textId="54F8CFE0" w:rsidR="00FD79AC" w:rsidRPr="00FD79AC" w:rsidRDefault="00FD79AC" w:rsidP="00FD79AC">
      <w:pPr>
        <w:jc w:val="left"/>
        <w:rPr>
          <w:b/>
          <w:bCs/>
          <w:u w:val="single"/>
        </w:rPr>
      </w:pPr>
      <w:r w:rsidRPr="00FD79AC">
        <w:rPr>
          <w:b/>
          <w:bCs/>
          <w:u w:val="single"/>
        </w:rPr>
        <w:t>Language Requirements</w:t>
      </w:r>
      <w:r>
        <w:rPr>
          <w:b/>
          <w:bCs/>
          <w:u w:val="single"/>
        </w:rPr>
        <w:t>:</w:t>
      </w:r>
    </w:p>
    <w:p w14:paraId="00BC747E" w14:textId="77777777" w:rsidR="00FD79AC" w:rsidRDefault="00FD79AC" w:rsidP="00FD79AC">
      <w:pPr>
        <w:jc w:val="left"/>
      </w:pPr>
      <w:r>
        <w:t>Students must demonstrate they meet the language requirements of their chosen study program, which can be in German or English.</w:t>
      </w:r>
    </w:p>
    <w:p w14:paraId="58CDBEF1" w14:textId="6817B267" w:rsidR="00FD79AC" w:rsidRDefault="00FD79AC" w:rsidP="00FD79AC">
      <w:pPr>
        <w:jc w:val="left"/>
      </w:pPr>
      <w:r>
        <w:t>• Proof of Language Skills: A1 level of language is compulsory for both Applicant and Dependent (if applicable)</w:t>
      </w:r>
    </w:p>
    <w:p w14:paraId="68231418" w14:textId="77777777" w:rsidR="00FD79AC" w:rsidRDefault="00FD79AC" w:rsidP="00FD79AC">
      <w:pPr>
        <w:jc w:val="left"/>
      </w:pPr>
      <w:r>
        <w:t xml:space="preserve">• For German-Taught Programs: Accepted tests include </w:t>
      </w:r>
      <w:proofErr w:type="spellStart"/>
      <w:r>
        <w:t>TestDaF</w:t>
      </w:r>
      <w:proofErr w:type="spellEnd"/>
      <w:r>
        <w:t xml:space="preserve"> or DSH. The German Embassy in Kathmandu specifically recognizes certificates from the Goethe Center Kathmandu in </w:t>
      </w:r>
      <w:proofErr w:type="spellStart"/>
      <w:r>
        <w:t>Thapathali</w:t>
      </w:r>
      <w:proofErr w:type="spellEnd"/>
      <w:r>
        <w:t xml:space="preserve"> or VHS Bhaktapur.</w:t>
      </w:r>
    </w:p>
    <w:p w14:paraId="24C6BB48" w14:textId="570BB463" w:rsidR="00FD79AC" w:rsidRDefault="00FD79AC" w:rsidP="00FD79AC">
      <w:pPr>
        <w:jc w:val="left"/>
      </w:pPr>
      <w:r>
        <w:t xml:space="preserve">• For English-Taught Programs: Selected universities </w:t>
      </w:r>
      <w:proofErr w:type="gramStart"/>
      <w:r>
        <w:t>accepts</w:t>
      </w:r>
      <w:proofErr w:type="gramEnd"/>
      <w:r>
        <w:t xml:space="preserve"> Medium of Instructions. Certificates like TOEFL, IELTS (a score of 6.5 or higher is common for IELTS, and 90+ for TOEFL iBT), or equivalent tests are required.</w:t>
      </w:r>
    </w:p>
    <w:p w14:paraId="5ABAA62F" w14:textId="46536F9D" w:rsidR="00FD79AC" w:rsidRPr="00FD79AC" w:rsidRDefault="00FD79AC" w:rsidP="00FD79AC">
      <w:pPr>
        <w:jc w:val="left"/>
      </w:pPr>
      <w:r>
        <w:t xml:space="preserve">• Translations: If any required academic or personal documents are not in English or German, they must be submitted alongside an English or German certified translation. Students must </w:t>
      </w:r>
      <w:r>
        <w:lastRenderedPageBreak/>
        <w:t>demonstrate they meet the language requirements of their chosen study program, which can be in German or English.</w:t>
      </w:r>
    </w:p>
    <w:p w14:paraId="1FC97445" w14:textId="337AB131" w:rsidR="00FD79AC" w:rsidRDefault="00FD79AC" w:rsidP="00FD79AC">
      <w:pPr>
        <w:jc w:val="left"/>
      </w:pPr>
      <w:r w:rsidRPr="00FD79AC">
        <w:rPr>
          <w:b/>
          <w:bCs/>
          <w:u w:val="single"/>
        </w:rPr>
        <w:t>Financial Requirements:</w:t>
      </w:r>
      <w:r>
        <w:br/>
      </w:r>
      <w:r w:rsidRPr="00FD79AC">
        <w:t xml:space="preserve">    1. Blocked Account (</w:t>
      </w:r>
      <w:proofErr w:type="spellStart"/>
      <w:r w:rsidRPr="00FD79AC">
        <w:t>Sperrkonto</w:t>
      </w:r>
      <w:proofErr w:type="spellEnd"/>
      <w:r w:rsidRPr="00FD79AC">
        <w:t>): A special bank account where the required annual amount (€11,904, as of January 2025) is deposited. While a blocked account is not always mandatory at the initial application stage, authorities may request it during the visa process</w:t>
      </w:r>
      <w:r w:rsidR="00A714A4">
        <w:t>.</w:t>
      </w:r>
    </w:p>
    <w:p w14:paraId="6D7326D7" w14:textId="66E58E2A" w:rsidR="00A714A4" w:rsidRDefault="00A714A4" w:rsidP="00FD79AC">
      <w:pPr>
        <w:jc w:val="left"/>
      </w:pPr>
      <w:r>
        <w:t>2. Paper Loan: Just Like UK (without Bank statements)</w:t>
      </w:r>
    </w:p>
    <w:p w14:paraId="7CC96D85" w14:textId="77777777" w:rsidR="00A714A4" w:rsidRDefault="00A714A4" w:rsidP="00FD79AC">
      <w:pPr>
        <w:jc w:val="left"/>
      </w:pPr>
    </w:p>
    <w:p w14:paraId="183216A8" w14:textId="1A0719D5" w:rsidR="00A714A4" w:rsidRDefault="00A714A4" w:rsidP="00A714A4">
      <w:pPr>
        <w:jc w:val="left"/>
      </w:pPr>
      <w:r w:rsidRPr="00A714A4">
        <w:rPr>
          <w:b/>
          <w:bCs/>
          <w:u w:val="single"/>
        </w:rPr>
        <w:t>Tuition Fees</w:t>
      </w:r>
      <w:r>
        <w:t>: Around 8500 for Undergraduate Courses), Around 9000 for Graduate Courses</w:t>
      </w:r>
    </w:p>
    <w:p w14:paraId="6FA1F5EC" w14:textId="77777777" w:rsidR="00A714A4" w:rsidRDefault="00A714A4" w:rsidP="00A714A4">
      <w:pPr>
        <w:jc w:val="left"/>
      </w:pPr>
    </w:p>
    <w:p w14:paraId="2D5006DD" w14:textId="77777777" w:rsidR="00A714A4" w:rsidRPr="00FD79AC" w:rsidRDefault="00A714A4" w:rsidP="00A714A4">
      <w:pPr>
        <w:jc w:val="left"/>
      </w:pPr>
    </w:p>
    <w:sectPr w:rsidR="00A714A4" w:rsidRPr="00FD79AC">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03868" w14:textId="77777777" w:rsidR="001D239D" w:rsidRDefault="001D239D" w:rsidP="006E00D6">
      <w:pPr>
        <w:spacing w:before="0" w:after="0"/>
      </w:pPr>
      <w:r>
        <w:separator/>
      </w:r>
    </w:p>
  </w:endnote>
  <w:endnote w:type="continuationSeparator" w:id="0">
    <w:p w14:paraId="1D15C604" w14:textId="77777777" w:rsidR="001D239D" w:rsidRDefault="001D239D" w:rsidP="006E00D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CD37F" w14:textId="77777777" w:rsidR="001D239D" w:rsidRDefault="001D239D" w:rsidP="006E00D6">
      <w:pPr>
        <w:spacing w:before="0" w:after="0"/>
      </w:pPr>
      <w:r>
        <w:separator/>
      </w:r>
    </w:p>
  </w:footnote>
  <w:footnote w:type="continuationSeparator" w:id="0">
    <w:p w14:paraId="5059595C" w14:textId="77777777" w:rsidR="001D239D" w:rsidRDefault="001D239D" w:rsidP="006E00D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5E915" w14:textId="72E94888" w:rsidR="006E00D6" w:rsidRDefault="00000000">
    <w:pPr>
      <w:pStyle w:val="Header"/>
    </w:pPr>
    <w:r>
      <w:rPr>
        <w:noProof/>
        <w14:ligatures w14:val="standardContextual"/>
      </w:rPr>
      <w:pict w14:anchorId="7A907C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13127266" o:spid="_x0000_s1026" type="#_x0000_t75" style="position:absolute;left:0;text-align:left;margin-left:0;margin-top:0;width:448.4pt;height:647.7pt;z-index:-251657216;mso-position-horizontal:center;mso-position-horizontal-relative:margin;mso-position-vertical:center;mso-position-vertical-relative:margin" o:allowincell="f">
          <v:imagedata r:id="rId1" o:title="bag front conv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E7785" w14:textId="77777777" w:rsidR="006E00D6" w:rsidRDefault="00000000" w:rsidP="006E00D6">
    <w:pPr>
      <w:pStyle w:val="Header"/>
      <w:tabs>
        <w:tab w:val="clear" w:pos="9360"/>
        <w:tab w:val="left" w:pos="6015"/>
      </w:tabs>
      <w:jc w:val="left"/>
      <w:rPr>
        <w:noProof/>
      </w:rPr>
    </w:pPr>
    <w:r>
      <w:rPr>
        <w:noProof/>
        <w14:ligatures w14:val="standardContextual"/>
      </w:rPr>
      <w:pict w14:anchorId="3FA34D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13127267" o:spid="_x0000_s1027" type="#_x0000_t75" style="position:absolute;margin-left:0;margin-top:0;width:448.4pt;height:647.7pt;z-index:-251656192;mso-position-horizontal:center;mso-position-horizontal-relative:margin;mso-position-vertical:center;mso-position-vertical-relative:margin" o:allowincell="f">
          <v:imagedata r:id="rId1" o:title="bag front conv 1" gain="19661f" blacklevel="22938f"/>
          <w10:wrap anchorx="margin" anchory="margin"/>
        </v:shape>
      </w:pict>
    </w:r>
    <w:r w:rsidR="006E00D6">
      <w:tab/>
    </w:r>
    <w:r w:rsidR="006E00D6">
      <w:tab/>
    </w:r>
  </w:p>
  <w:p w14:paraId="294D4CA6" w14:textId="134238EC" w:rsidR="006E00D6" w:rsidRDefault="006E00D6" w:rsidP="006E00D6">
    <w:pPr>
      <w:pStyle w:val="Header"/>
      <w:tabs>
        <w:tab w:val="clear" w:pos="9360"/>
        <w:tab w:val="left" w:pos="6015"/>
      </w:tabs>
      <w:jc w:val="left"/>
    </w:pPr>
    <w:r>
      <w:rPr>
        <w:noProof/>
      </w:rPr>
      <w:drawing>
        <wp:inline distT="0" distB="0" distL="0" distR="0" wp14:anchorId="0DAD5943" wp14:editId="5FE29A31">
          <wp:extent cx="5943600" cy="885825"/>
          <wp:effectExtent l="0" t="0" r="0" b="9525"/>
          <wp:docPr id="134854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t="56267" b="17827"/>
                  <a:stretch>
                    <a:fillRect/>
                  </a:stretch>
                </pic:blipFill>
                <pic:spPr bwMode="auto">
                  <a:xfrm>
                    <a:off x="0" y="0"/>
                    <a:ext cx="5943600" cy="885825"/>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68719" w14:textId="316856B8" w:rsidR="006E00D6" w:rsidRDefault="00000000">
    <w:pPr>
      <w:pStyle w:val="Header"/>
    </w:pPr>
    <w:r>
      <w:rPr>
        <w:noProof/>
        <w14:ligatures w14:val="standardContextual"/>
      </w:rPr>
      <w:pict w14:anchorId="0AD39A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13127265" o:spid="_x0000_s1025" type="#_x0000_t75" style="position:absolute;left:0;text-align:left;margin-left:0;margin-top:0;width:448.4pt;height:647.7pt;z-index:-251658240;mso-position-horizontal:center;mso-position-horizontal-relative:margin;mso-position-vertical:center;mso-position-vertical-relative:margin" o:allowincell="f">
          <v:imagedata r:id="rId1" o:title="bag front conv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20090"/>
    <w:multiLevelType w:val="hybridMultilevel"/>
    <w:tmpl w:val="580426E0"/>
    <w:lvl w:ilvl="0" w:tplc="200009E0">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E454F8"/>
    <w:multiLevelType w:val="hybridMultilevel"/>
    <w:tmpl w:val="9F5CF286"/>
    <w:lvl w:ilvl="0" w:tplc="CF822FAA">
      <w:start w:val="1"/>
      <w:numFmt w:val="upperRoman"/>
      <w:lvlText w:val="CHAPTER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920567"/>
    <w:multiLevelType w:val="hybridMultilevel"/>
    <w:tmpl w:val="B9463BAA"/>
    <w:lvl w:ilvl="0" w:tplc="C10C782A">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391360"/>
    <w:multiLevelType w:val="multilevel"/>
    <w:tmpl w:val="EB1AEAAE"/>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8277530">
    <w:abstractNumId w:val="1"/>
  </w:num>
  <w:num w:numId="2" w16cid:durableId="1278025074">
    <w:abstractNumId w:val="3"/>
  </w:num>
  <w:num w:numId="3" w16cid:durableId="1273779175">
    <w:abstractNumId w:val="0"/>
  </w:num>
  <w:num w:numId="4" w16cid:durableId="388380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2B5"/>
    <w:rsid w:val="001D239D"/>
    <w:rsid w:val="00222308"/>
    <w:rsid w:val="00290690"/>
    <w:rsid w:val="00364B50"/>
    <w:rsid w:val="00446052"/>
    <w:rsid w:val="004462B5"/>
    <w:rsid w:val="004C57E4"/>
    <w:rsid w:val="0056727A"/>
    <w:rsid w:val="005C287D"/>
    <w:rsid w:val="0061523A"/>
    <w:rsid w:val="006154C9"/>
    <w:rsid w:val="006E00D6"/>
    <w:rsid w:val="00712241"/>
    <w:rsid w:val="007D5D31"/>
    <w:rsid w:val="008402CC"/>
    <w:rsid w:val="00967CD2"/>
    <w:rsid w:val="00A714A4"/>
    <w:rsid w:val="00AB1F59"/>
    <w:rsid w:val="00B65226"/>
    <w:rsid w:val="00B71128"/>
    <w:rsid w:val="00D248C2"/>
    <w:rsid w:val="00FD79A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71BF0D"/>
  <w15:chartTrackingRefBased/>
  <w15:docId w15:val="{9949A42E-F311-4376-B5A9-98AF9DACD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308"/>
    <w:pPr>
      <w:spacing w:before="60" w:after="60" w:line="240" w:lineRule="auto"/>
      <w:jc w:val="center"/>
    </w:pPr>
    <w:rPr>
      <w:rFonts w:ascii="Times New Roman" w:hAnsi="Times New Roman"/>
      <w:kern w:val="0"/>
      <w:sz w:val="24"/>
      <w14:ligatures w14:val="none"/>
    </w:rPr>
  </w:style>
  <w:style w:type="paragraph" w:styleId="Heading1">
    <w:name w:val="heading 1"/>
    <w:basedOn w:val="Normal"/>
    <w:next w:val="Normal"/>
    <w:link w:val="Heading1Char"/>
    <w:autoRedefine/>
    <w:uiPriority w:val="9"/>
    <w:qFormat/>
    <w:rsid w:val="00364B50"/>
    <w:pPr>
      <w:keepNext/>
      <w:keepLines/>
      <w:numPr>
        <w:numId w:val="2"/>
      </w:numPr>
      <w:spacing w:before="400" w:after="240"/>
      <w:ind w:hanging="360"/>
      <w:outlineLvl w:val="0"/>
    </w:pPr>
    <w:rPr>
      <w:rFonts w:eastAsiaTheme="majorEastAsia" w:cstheme="majorBidi"/>
      <w:b/>
      <w:caps/>
      <w:kern w:val="2"/>
      <w:sz w:val="36"/>
      <w:szCs w:val="36"/>
      <w14:ligatures w14:val="standardContextual"/>
    </w:rPr>
  </w:style>
  <w:style w:type="paragraph" w:styleId="Heading2">
    <w:name w:val="heading 2"/>
    <w:basedOn w:val="Normal"/>
    <w:next w:val="Normal"/>
    <w:link w:val="Heading2Char"/>
    <w:uiPriority w:val="9"/>
    <w:unhideWhenUsed/>
    <w:qFormat/>
    <w:rsid w:val="00222308"/>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222308"/>
    <w:pPr>
      <w:keepNext/>
      <w:keepLines/>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4462B5"/>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462B5"/>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4462B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462B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462B5"/>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462B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B50"/>
    <w:rPr>
      <w:rFonts w:ascii="Times New Roman" w:eastAsiaTheme="majorEastAsia" w:hAnsi="Times New Roman" w:cstheme="majorBidi"/>
      <w:b/>
      <w:caps/>
      <w:sz w:val="36"/>
      <w:szCs w:val="36"/>
    </w:rPr>
  </w:style>
  <w:style w:type="character" w:customStyle="1" w:styleId="Heading2Char">
    <w:name w:val="Heading 2 Char"/>
    <w:basedOn w:val="DefaultParagraphFont"/>
    <w:link w:val="Heading2"/>
    <w:uiPriority w:val="9"/>
    <w:rsid w:val="00222308"/>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222308"/>
    <w:rPr>
      <w:rFonts w:ascii="Times New Roman" w:eastAsiaTheme="majorEastAsia" w:hAnsi="Times New Roman" w:cstheme="majorBidi"/>
      <w:color w:val="000000" w:themeColor="text1"/>
      <w:sz w:val="24"/>
      <w:szCs w:val="28"/>
    </w:rPr>
  </w:style>
  <w:style w:type="paragraph" w:styleId="Caption">
    <w:name w:val="caption"/>
    <w:aliases w:val="Fif. Caption"/>
    <w:basedOn w:val="Normal"/>
    <w:next w:val="Normal"/>
    <w:autoRedefine/>
    <w:uiPriority w:val="35"/>
    <w:unhideWhenUsed/>
    <w:qFormat/>
    <w:rsid w:val="0056727A"/>
    <w:pPr>
      <w:spacing w:before="0" w:after="160"/>
      <w:jc w:val="left"/>
    </w:pPr>
    <w:rPr>
      <w:rFonts w:ascii="Times New Roman Bold" w:hAnsi="Times New Roman Bold" w:cs="Times New Roman"/>
      <w:b/>
      <w:bCs/>
      <w:color w:val="000000" w:themeColor="text1"/>
      <w:szCs w:val="24"/>
    </w:rPr>
  </w:style>
  <w:style w:type="character" w:customStyle="1" w:styleId="Heading4Char">
    <w:name w:val="Heading 4 Char"/>
    <w:basedOn w:val="DefaultParagraphFont"/>
    <w:link w:val="Heading4"/>
    <w:uiPriority w:val="9"/>
    <w:semiHidden/>
    <w:rsid w:val="004462B5"/>
    <w:rPr>
      <w:rFonts w:eastAsiaTheme="majorEastAsia" w:cstheme="majorBidi"/>
      <w:i/>
      <w:iCs/>
      <w:color w:val="2E74B5" w:themeColor="accent1" w:themeShade="BF"/>
      <w:kern w:val="0"/>
      <w:sz w:val="24"/>
      <w14:ligatures w14:val="none"/>
    </w:rPr>
  </w:style>
  <w:style w:type="character" w:customStyle="1" w:styleId="Heading5Char">
    <w:name w:val="Heading 5 Char"/>
    <w:basedOn w:val="DefaultParagraphFont"/>
    <w:link w:val="Heading5"/>
    <w:uiPriority w:val="9"/>
    <w:semiHidden/>
    <w:rsid w:val="004462B5"/>
    <w:rPr>
      <w:rFonts w:eastAsiaTheme="majorEastAsia" w:cstheme="majorBidi"/>
      <w:color w:val="2E74B5" w:themeColor="accent1" w:themeShade="BF"/>
      <w:kern w:val="0"/>
      <w:sz w:val="24"/>
      <w14:ligatures w14:val="none"/>
    </w:rPr>
  </w:style>
  <w:style w:type="character" w:customStyle="1" w:styleId="Heading6Char">
    <w:name w:val="Heading 6 Char"/>
    <w:basedOn w:val="DefaultParagraphFont"/>
    <w:link w:val="Heading6"/>
    <w:uiPriority w:val="9"/>
    <w:semiHidden/>
    <w:rsid w:val="004462B5"/>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4462B5"/>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4462B5"/>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4462B5"/>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4462B5"/>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2B5"/>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462B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2B5"/>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462B5"/>
    <w:pPr>
      <w:spacing w:before="160" w:after="160"/>
    </w:pPr>
    <w:rPr>
      <w:i/>
      <w:iCs/>
      <w:color w:val="404040" w:themeColor="text1" w:themeTint="BF"/>
    </w:rPr>
  </w:style>
  <w:style w:type="character" w:customStyle="1" w:styleId="QuoteChar">
    <w:name w:val="Quote Char"/>
    <w:basedOn w:val="DefaultParagraphFont"/>
    <w:link w:val="Quote"/>
    <w:uiPriority w:val="29"/>
    <w:rsid w:val="004462B5"/>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4462B5"/>
    <w:pPr>
      <w:ind w:left="720"/>
      <w:contextualSpacing/>
    </w:pPr>
  </w:style>
  <w:style w:type="character" w:styleId="IntenseEmphasis">
    <w:name w:val="Intense Emphasis"/>
    <w:basedOn w:val="DefaultParagraphFont"/>
    <w:uiPriority w:val="21"/>
    <w:qFormat/>
    <w:rsid w:val="004462B5"/>
    <w:rPr>
      <w:i/>
      <w:iCs/>
      <w:color w:val="2E74B5" w:themeColor="accent1" w:themeShade="BF"/>
    </w:rPr>
  </w:style>
  <w:style w:type="paragraph" w:styleId="IntenseQuote">
    <w:name w:val="Intense Quote"/>
    <w:basedOn w:val="Normal"/>
    <w:next w:val="Normal"/>
    <w:link w:val="IntenseQuoteChar"/>
    <w:uiPriority w:val="30"/>
    <w:qFormat/>
    <w:rsid w:val="004462B5"/>
    <w:pPr>
      <w:pBdr>
        <w:top w:val="single" w:sz="4" w:space="10" w:color="2E74B5" w:themeColor="accent1" w:themeShade="BF"/>
        <w:bottom w:val="single" w:sz="4" w:space="10" w:color="2E74B5" w:themeColor="accent1" w:themeShade="BF"/>
      </w:pBdr>
      <w:spacing w:before="360" w:after="360"/>
      <w:ind w:left="864" w:right="864"/>
    </w:pPr>
    <w:rPr>
      <w:i/>
      <w:iCs/>
      <w:color w:val="2E74B5" w:themeColor="accent1" w:themeShade="BF"/>
    </w:rPr>
  </w:style>
  <w:style w:type="character" w:customStyle="1" w:styleId="IntenseQuoteChar">
    <w:name w:val="Intense Quote Char"/>
    <w:basedOn w:val="DefaultParagraphFont"/>
    <w:link w:val="IntenseQuote"/>
    <w:uiPriority w:val="30"/>
    <w:rsid w:val="004462B5"/>
    <w:rPr>
      <w:rFonts w:ascii="Times New Roman" w:hAnsi="Times New Roman"/>
      <w:i/>
      <w:iCs/>
      <w:color w:val="2E74B5" w:themeColor="accent1" w:themeShade="BF"/>
      <w:kern w:val="0"/>
      <w:sz w:val="24"/>
      <w14:ligatures w14:val="none"/>
    </w:rPr>
  </w:style>
  <w:style w:type="character" w:styleId="IntenseReference">
    <w:name w:val="Intense Reference"/>
    <w:basedOn w:val="DefaultParagraphFont"/>
    <w:uiPriority w:val="32"/>
    <w:qFormat/>
    <w:rsid w:val="004462B5"/>
    <w:rPr>
      <w:b/>
      <w:bCs/>
      <w:smallCaps/>
      <w:color w:val="2E74B5" w:themeColor="accent1" w:themeShade="BF"/>
      <w:spacing w:val="5"/>
    </w:rPr>
  </w:style>
  <w:style w:type="paragraph" w:styleId="Header">
    <w:name w:val="header"/>
    <w:basedOn w:val="Normal"/>
    <w:link w:val="HeaderChar"/>
    <w:uiPriority w:val="99"/>
    <w:unhideWhenUsed/>
    <w:rsid w:val="006E00D6"/>
    <w:pPr>
      <w:tabs>
        <w:tab w:val="center" w:pos="4680"/>
        <w:tab w:val="right" w:pos="9360"/>
      </w:tabs>
      <w:spacing w:before="0" w:after="0"/>
    </w:pPr>
  </w:style>
  <w:style w:type="character" w:customStyle="1" w:styleId="HeaderChar">
    <w:name w:val="Header Char"/>
    <w:basedOn w:val="DefaultParagraphFont"/>
    <w:link w:val="Header"/>
    <w:uiPriority w:val="99"/>
    <w:rsid w:val="006E00D6"/>
    <w:rPr>
      <w:rFonts w:ascii="Times New Roman" w:hAnsi="Times New Roman"/>
      <w:kern w:val="0"/>
      <w:sz w:val="24"/>
      <w14:ligatures w14:val="none"/>
    </w:rPr>
  </w:style>
  <w:style w:type="paragraph" w:styleId="Footer">
    <w:name w:val="footer"/>
    <w:basedOn w:val="Normal"/>
    <w:link w:val="FooterChar"/>
    <w:uiPriority w:val="99"/>
    <w:unhideWhenUsed/>
    <w:rsid w:val="006E00D6"/>
    <w:pPr>
      <w:tabs>
        <w:tab w:val="center" w:pos="4680"/>
        <w:tab w:val="right" w:pos="9360"/>
      </w:tabs>
      <w:spacing w:before="0" w:after="0"/>
    </w:pPr>
  </w:style>
  <w:style w:type="character" w:customStyle="1" w:styleId="FooterChar">
    <w:name w:val="Footer Char"/>
    <w:basedOn w:val="DefaultParagraphFont"/>
    <w:link w:val="Footer"/>
    <w:uiPriority w:val="99"/>
    <w:rsid w:val="006E00D6"/>
    <w:rPr>
      <w:rFonts w:ascii="Times New Roman" w:hAnsi="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1</Pages>
  <Words>812</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Bishwa Puri</dc:creator>
  <cp:keywords/>
  <dc:description/>
  <cp:lastModifiedBy>Bishwa Puri</cp:lastModifiedBy>
  <cp:revision>4</cp:revision>
  <dcterms:created xsi:type="dcterms:W3CDTF">2025-12-05T10:13:00Z</dcterms:created>
  <dcterms:modified xsi:type="dcterms:W3CDTF">2025-12-08T08:18:00Z</dcterms:modified>
</cp:coreProperties>
</file>