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IBM Bob Usage – BudgetMitra</w:t>
      </w:r>
    </w:p>
    <w:p>
      <w:pPr>
        <w:spacing w:after="400"/>
        <w:jc w:val="center"/>
      </w:pPr>
      <w:r>
        <w:rPr>
          <w:i/>
          <w:iCs/>
          <w:color w:val="555555"/>
          <w:sz w:val="24"/>
          <w:szCs w:val="24"/>
        </w:rPr>
        <w:t xml:space="preserve">How IBM Bob powers student financial guidance in BudgetMitra</w:t>
      </w:r>
    </w:p>
    <w:p>
      <w:pPr>
        <w:pStyle w:val="Heading1"/>
        <w:spacing w:after="150" w:before="300"/>
      </w:pPr>
      <w:r>
        <w:t xml:space="preserve">Overview</w:t>
      </w:r>
    </w:p>
    <w:p>
      <w:pPr>
        <w:spacing w:after="160"/>
        <w:jc w:val="both"/>
      </w:pPr>
      <w:r>
        <w:t xml:space="preserve">IBM Bob acts as the core advisory layer of BudgetMitra, converting a student's raw financial data — income, expenses, and budgets — into clear, personalized, natural-language guidance. Rather than functioning as a generic chatbot, IBM Bob was integrated as a data-grounded advisory system: every response it generates is based on the student's actual financial record stored in Supabase, not generic financial information.</w:t>
      </w:r>
    </w:p>
    <w:p>
      <w:pPr>
        <w:pStyle w:val="Heading1"/>
        <w:spacing w:after="150" w:before="300"/>
      </w:pPr>
      <w:r>
        <w:t xml:space="preserve">Role in the Architecture</w:t>
      </w:r>
    </w:p>
    <w:p>
      <w:pPr>
        <w:spacing w:after="160"/>
        <w:jc w:val="both"/>
      </w:pPr>
      <w:r>
        <w:t xml:space="preserve">IBM Bob sits between the user interface and the structured data layer. When a student asks a question, the app first retrieves relevant context — current balance, category-wise spending, and budget limits — and passes this alongside the query to IBM Bob. The assistant then reasons over this combined input and returns a response in natural language.</w:t>
      </w:r>
    </w:p>
    <w:p>
      <w:pPr>
        <w:spacing w:after="160"/>
        <w:jc w:val="both"/>
      </w:pPr>
      <w:r>
        <w:t xml:space="preserve">Workflow:</w:t>
      </w:r>
    </w:p>
    <w:p>
      <w:pPr>
        <w:pStyle w:val="ListParagraph"/>
        <w:numPr>
          <w:ilvl w:val="0"/>
          <w:numId w:val="1"/>
        </w:numPr>
        <w:spacing w:after="80"/>
      </w:pPr>
      <w:r>
        <w:t xml:space="preserve">Student asks a question</w:t>
      </w:r>
    </w:p>
    <w:p>
      <w:pPr>
        <w:pStyle w:val="ListParagraph"/>
        <w:numPr>
          <w:ilvl w:val="0"/>
          <w:numId w:val="1"/>
        </w:numPr>
        <w:spacing w:after="80"/>
      </w:pPr>
      <w:r>
        <w:t xml:space="preserve">App retrieves live financial context from Supabase (balance, spending by category, budget limits)</w:t>
      </w:r>
    </w:p>
    <w:p>
      <w:pPr>
        <w:pStyle w:val="ListParagraph"/>
        <w:numPr>
          <w:ilvl w:val="0"/>
          <w:numId w:val="1"/>
        </w:numPr>
        <w:spacing w:after="80"/>
      </w:pPr>
      <w:r>
        <w:t xml:space="preserve">IBM Bob reasons over the question and the real data</w:t>
      </w:r>
    </w:p>
    <w:p>
      <w:pPr>
        <w:pStyle w:val="ListParagraph"/>
        <w:numPr>
          <w:ilvl w:val="0"/>
          <w:numId w:val="1"/>
        </w:numPr>
        <w:spacing w:after="80"/>
      </w:pPr>
      <w:r>
        <w:t xml:space="preserve">A personalized, jargon-free response is returned to the student</w:t>
      </w:r>
    </w:p>
    <w:p>
      <w:pPr>
        <w:spacing w:after="160"/>
        <w:jc w:val="both"/>
      </w:pPr>
      <w:r>
        <w:t xml:space="preserve">This context-injection step ensures that IBM Bob's answers are always tied to the student's real financial situation rather than being generic or hypothetical.</w:t>
      </w:r>
    </w:p>
    <w:p>
      <w:pPr>
        <w:pStyle w:val="Heading1"/>
        <w:spacing w:after="150" w:before="300"/>
      </w:pPr>
      <w:r>
        <w:t xml:space="preserve">Key Features Implemented Using IBM Bob</w:t>
      </w:r>
    </w:p>
    <w:p>
      <w:pPr>
        <w:pStyle w:val="Heading2"/>
        <w:spacing w:after="120" w:before="250"/>
      </w:pPr>
      <w:r>
        <w:t xml:space="preserve">1. Affordability Reasoning ("Can I afford this?")</w:t>
      </w:r>
    </w:p>
    <w:p>
      <w:pPr>
        <w:spacing w:after="160"/>
        <w:jc w:val="both"/>
      </w:pPr>
      <w:r>
        <w:t xml:space="preserve">IBM Bob is given the student's current balance, known upcoming expenses, and the requested purchase amount. It evaluates these together and returns a recommendation with reasoning — for example, noting that a purchase would exceed a category's budget or reduce planned savings — rather than a simple yes or no.</w:t>
      </w:r>
    </w:p>
    <w:p>
      <w:pPr>
        <w:pStyle w:val="Heading2"/>
        <w:spacing w:after="120" w:before="250"/>
      </w:pPr>
      <w:r>
        <w:t xml:space="preserve">2. Expense Pattern Explanation</w:t>
      </w:r>
    </w:p>
    <w:p>
      <w:pPr>
        <w:spacing w:after="160"/>
        <w:jc w:val="both"/>
      </w:pPr>
      <w:r>
        <w:t xml:space="preserve">Aggregated spending data, calculated via Supabase queries, is passed to IBM Bob, which converts numerical patterns into plain-language explanations. For instance, a spike in food spending over several weeks is explained in simple terms along with a practical suggestion, rather than being left as a chart the student has to interpret themselves.</w:t>
      </w:r>
    </w:p>
    <w:p>
      <w:pPr>
        <w:pStyle w:val="Heading2"/>
        <w:spacing w:after="120" w:before="250"/>
      </w:pPr>
      <w:r>
        <w:t xml:space="preserve">3. Loan and EMI Simplification</w:t>
      </w:r>
    </w:p>
    <w:p>
      <w:pPr>
        <w:spacing w:after="160"/>
        <w:jc w:val="both"/>
      </w:pPr>
      <w:r>
        <w:t xml:space="preserve">For loan-related queries, IBM Bob receives the specific inputs a student provides — principal amount, tenure, and interest rate — and explains the resulting EMI and total repayment cost using accessible language, avoiding technical financial terminology.</w:t>
      </w:r>
    </w:p>
    <w:p>
      <w:pPr>
        <w:pStyle w:val="Heading2"/>
        <w:spacing w:after="120" w:before="250"/>
      </w:pPr>
      <w:r>
        <w:t xml:space="preserve">4. Scholarship Guidance</w:t>
      </w:r>
    </w:p>
    <w:p>
      <w:pPr>
        <w:spacing w:after="160"/>
        <w:jc w:val="both"/>
      </w:pPr>
      <w:r>
        <w:t xml:space="preserve">IBM Bob guides students through a short conversational flow, asking about their course, academic year, and category, to narrow down relevant scholarship options and outline the documentation typically required for each.</w:t>
      </w:r>
    </w:p>
    <w:p>
      <w:pPr>
        <w:pStyle w:val="Heading2"/>
        <w:spacing w:after="120" w:before="250"/>
      </w:pPr>
      <w:r>
        <w:t xml:space="preserve">5. Conversational Budget Assistant</w:t>
      </w:r>
    </w:p>
    <w:p>
      <w:pPr>
        <w:spacing w:after="160"/>
        <w:jc w:val="both"/>
      </w:pPr>
      <w:r>
        <w:t xml:space="preserve">Instead of requiring students to fill out a rigid budgeting form, IBM Bob supports a natural-language budgeting flow. Students describe their income and spending habits in their own words, and the assistant helps translate this into structured budget categories that are then saved to the database.</w:t>
      </w:r>
    </w:p>
    <w:p>
      <w:pPr>
        <w:pStyle w:val="Heading1"/>
        <w:spacing w:after="150" w:before="300"/>
      </w:pPr>
      <w:r>
        <w:t xml:space="preserve">Development Workflow</w:t>
      </w:r>
    </w:p>
    <w:p>
      <w:pPr>
        <w:spacing w:after="100"/>
      </w:pPr>
      <w:r>
        <w:rPr>
          <w:b/>
          <w:bCs/>
        </w:rPr>
        <w:t xml:space="preserve">Prompt Design</w:t>
      </w:r>
    </w:p>
    <w:p>
      <w:pPr>
        <w:spacing w:after="160"/>
        <w:jc w:val="both"/>
      </w:pPr>
      <w:r>
        <w:t xml:space="preserve">Each feature — affordability checking, loan explanation, scholarship guidance, and spending analysis — was built with its own dedicated prompt template. This ensured IBM Bob consistently responded in the role of a student-focused financial guide, using short, specific, jargon-free language appropriate for a non-expert audience.</w:t>
      </w:r>
    </w:p>
    <w:p>
      <w:pPr>
        <w:spacing w:after="100"/>
      </w:pPr>
      <w:r>
        <w:rPr>
          <w:b/>
          <w:bCs/>
        </w:rPr>
        <w:t xml:space="preserve">Context Injection</w:t>
      </w:r>
    </w:p>
    <w:p>
      <w:pPr>
        <w:spacing w:after="160"/>
        <w:jc w:val="both"/>
      </w:pPr>
      <w:r>
        <w:t xml:space="preserve">Rather than relying on conversational memory alone, the application explicitly injects the student's current financial data into each prompt at request time. This ensures IBM Bob's responses remain accurate and up to date, even as the student's financial situation changes day to day, and prevents the assistant from generating figures inconsistent with the student's real data.</w:t>
      </w:r>
    </w:p>
    <w:p>
      <w:pPr>
        <w:spacing w:after="100"/>
      </w:pPr>
      <w:r>
        <w:rPr>
          <w:b/>
          <w:bCs/>
        </w:rPr>
        <w:t xml:space="preserve">Guardrails</w:t>
      </w:r>
    </w:p>
    <w:p>
      <w:pPr>
        <w:spacing w:after="160"/>
        <w:jc w:val="both"/>
      </w:pPr>
      <w:r>
        <w:t xml:space="preserve">Because financial guidance can have real consequences, IBM Bob was scoped to provide educational and advisory responses only. It highlights trade-offs and flags potential risks but does not make final financial decisions on the student's behalf. This is reinforced through an in-app disclaimer clarifying that its output is guidance, not professional financial advice.</w:t>
      </w:r>
    </w:p>
    <w:p>
      <w:pPr>
        <w:spacing w:after="100"/>
      </w:pPr>
      <w:r>
        <w:rPr>
          <w:b/>
          <w:bCs/>
        </w:rPr>
        <w:t xml:space="preserve">Testing</w:t>
      </w:r>
    </w:p>
    <w:p>
      <w:pPr>
        <w:spacing w:after="160"/>
        <w:jc w:val="both"/>
      </w:pPr>
      <w:r>
        <w:t xml:space="preserve">IBM Bob was tested against a range of realistic student scenarios, including tight budgets, irregular income, and first-time loan or scholarship questions, to confirm that its responses remained grounded in the injected data and did not default to generic, disconnected advice.</w:t>
      </w:r>
    </w:p>
    <w:p>
      <w:pPr>
        <w:pStyle w:val="Heading1"/>
        <w:spacing w:after="150" w:before="300"/>
      </w:pPr>
      <w:r>
        <w:t xml:space="preserve">Why IBM Bob Was Central to the Solution</w:t>
      </w:r>
    </w:p>
    <w:p>
      <w:pPr>
        <w:spacing w:after="160"/>
        <w:jc w:val="both"/>
      </w:pPr>
      <w:r>
        <w:t xml:space="preserve">The core value IBM Bob adds is translation — converting numerical financial data into a conversation students can understand and trust. Many financial literacy tools fail not because the underlying data is inaccurate, but because the presentation is intimidating or overly technical for a first-time user. By routing every insight — spending patterns, affordability checks, loan terms, and scholarship eligibility — through IBM Bob's conversational layer, BudgetMitra makes financial decision-making feel approachable rather than clinical.</w:t>
      </w:r>
    </w:p>
    <w:p>
      <w:pPr>
        <w:spacing w:after="160"/>
        <w:jc w:val="both"/>
      </w:pPr>
      <w:r>
        <w:t xml:space="preserve">This design also makes the platform easy to extend. Additional financial literacy features, such as comparing multiple loan offers or projecting long-term savings goals, can be added by defining a new prompt template and connecting the relevant data, without requiring changes to the underlying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2026-09-07T06:13:54.511Z</dcterms:created>
  <dcterms:modified xsi:type="dcterms:W3CDTF">2026-09-07T06:13:54.521Z</dcterms:modified>
</cp:coreProperties>
</file>

<file path=docProps/custom.xml><?xml version="1.0" encoding="utf-8"?>
<Properties xmlns="http://schemas.openxmlformats.org/officeDocument/2006/custom-properties" xmlns:vt="http://schemas.openxmlformats.org/officeDocument/2006/docPropsVTypes"/>
</file>