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7892" w14:textId="77777777" w:rsidR="00EC0FEE" w:rsidRDefault="00000000">
      <w:pPr>
        <w:jc w:val="center"/>
      </w:pPr>
      <w:r>
        <w:rPr>
          <w:b/>
          <w:sz w:val="32"/>
        </w:rPr>
        <w:t>TAX INVOICE</w:t>
      </w:r>
    </w:p>
    <w:p w14:paraId="510E8426" w14:textId="77777777" w:rsidR="00EC0FEE" w:rsidRDefault="00EC0FEE"/>
    <w:p w14:paraId="34F08BA2" w14:textId="247C258A" w:rsidR="00EC0FEE" w:rsidRDefault="00000000">
      <w:r>
        <w:t xml:space="preserve">Invoice #: </w:t>
      </w:r>
      <w:r w:rsidR="00DA5945">
        <w:t>GEO</w:t>
      </w:r>
      <w:r w:rsidR="00614829">
        <w:t>-2501-001</w:t>
      </w:r>
    </w:p>
    <w:p w14:paraId="0B2999ED" w14:textId="2819EA18" w:rsidR="00EC0FEE" w:rsidRDefault="00000000">
      <w:r>
        <w:t xml:space="preserve">Date: </w:t>
      </w:r>
      <w:r w:rsidR="00DA5945">
        <w:t>6</w:t>
      </w:r>
      <w:r w:rsidR="00DA5945" w:rsidRPr="00DA5945">
        <w:rPr>
          <w:vertAlign w:val="superscript"/>
        </w:rPr>
        <w:t>th</w:t>
      </w:r>
      <w:r>
        <w:t xml:space="preserve"> </w:t>
      </w:r>
      <w:r w:rsidR="00DA5945">
        <w:t>May</w:t>
      </w:r>
      <w:r>
        <w:t xml:space="preserve"> 2025</w:t>
      </w:r>
    </w:p>
    <w:p w14:paraId="5602C4EE" w14:textId="77777777" w:rsidR="00EC0FEE" w:rsidRDefault="00EC0F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C0FEE" w14:paraId="64CF1DCA" w14:textId="77777777">
        <w:tc>
          <w:tcPr>
            <w:tcW w:w="4320" w:type="dxa"/>
          </w:tcPr>
          <w:p w14:paraId="4349C244" w14:textId="77777777" w:rsidR="00EC0FEE" w:rsidRDefault="00000000">
            <w:r>
              <w:t>Bill To</w:t>
            </w:r>
          </w:p>
        </w:tc>
        <w:tc>
          <w:tcPr>
            <w:tcW w:w="4320" w:type="dxa"/>
          </w:tcPr>
          <w:p w14:paraId="7FAE8271" w14:textId="1EF99146" w:rsidR="00EC0FEE" w:rsidRDefault="00614829">
            <w:r>
              <w:t>Recipient</w:t>
            </w:r>
          </w:p>
        </w:tc>
      </w:tr>
      <w:tr w:rsidR="00EC0FEE" w14:paraId="16F7B6C8" w14:textId="77777777">
        <w:tc>
          <w:tcPr>
            <w:tcW w:w="4320" w:type="dxa"/>
          </w:tcPr>
          <w:p w14:paraId="0E4EFC4A" w14:textId="77777777" w:rsidR="00DA5945" w:rsidRPr="003926FE" w:rsidRDefault="00DA5945" w:rsidP="00DA5945">
            <w:pPr>
              <w:rPr>
                <w:rFonts w:ascii="Arial" w:hAnsi="Arial" w:cs="Arial"/>
                <w:color w:val="000000" w:themeColor="text1"/>
                <w:szCs w:val="20"/>
              </w:rPr>
            </w:pPr>
            <w:sdt>
              <w:sdtPr>
                <w:rPr>
                  <w:rFonts w:ascii="Arial" w:hAnsi="Arial" w:cs="Arial"/>
                  <w:color w:val="000000" w:themeColor="text1"/>
                  <w:szCs w:val="20"/>
                </w:rPr>
                <w:id w:val="-475762211"/>
                <w:placeholder>
                  <w:docPart w:val="5C06C3E0F58C407195C788275CBAD4B1"/>
                </w:placeholder>
                <w15:appearance w15:val="hidden"/>
              </w:sdtPr>
              <w:sdtContent>
                <w:r w:rsidRPr="003926FE">
                  <w:rPr>
                    <w:rFonts w:ascii="Arial" w:hAnsi="Arial" w:cs="Arial"/>
                    <w:b/>
                    <w:bCs/>
                    <w:i/>
                    <w:iCs/>
                    <w:color w:val="000000" w:themeColor="text1"/>
                    <w:szCs w:val="20"/>
                  </w:rPr>
                  <w:t>Proxima Insights Pty Ltd</w:t>
                </w:r>
              </w:sdtContent>
            </w:sdt>
            <w:r w:rsidRPr="003926FE">
              <w:rPr>
                <w:rFonts w:ascii="Arial" w:hAnsi="Arial" w:cs="Arial"/>
                <w:color w:val="000000" w:themeColor="text1"/>
                <w:szCs w:val="20"/>
              </w:rPr>
              <w:t xml:space="preserve"> </w:t>
            </w:r>
          </w:p>
          <w:sdt>
            <w:sdtPr>
              <w:rPr>
                <w:rFonts w:ascii="Arial" w:hAnsi="Arial" w:cs="Arial"/>
                <w:color w:val="000000" w:themeColor="text1"/>
                <w:szCs w:val="20"/>
              </w:rPr>
              <w:id w:val="-1565869338"/>
              <w:placeholder>
                <w:docPart w:val="80ED9247CE974A52A9F410F0831074F0"/>
              </w:placeholder>
              <w15:appearance w15:val="hidden"/>
            </w:sdtPr>
            <w:sdtContent>
              <w:p w14:paraId="073153F7" w14:textId="77777777" w:rsidR="00DA5945" w:rsidRPr="003926FE" w:rsidRDefault="00DA5945" w:rsidP="00DA5945">
                <w:pPr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 w:rsidRPr="003926FE">
                  <w:rPr>
                    <w:rFonts w:ascii="Arial" w:hAnsi="Arial" w:cs="Arial"/>
                    <w:color w:val="000000" w:themeColor="text1"/>
                    <w:szCs w:val="20"/>
                  </w:rPr>
                  <w:t>31 Bryant Crescent</w:t>
                </w:r>
                <w:r w:rsidRPr="003926FE">
                  <w:rPr>
                    <w:rFonts w:ascii="Arial" w:hAnsi="Arial" w:cs="Arial"/>
                    <w:color w:val="000000" w:themeColor="text1"/>
                    <w:szCs w:val="20"/>
                  </w:rPr>
                  <w:tab/>
                  <w:t xml:space="preserve"> </w:t>
                </w:r>
                <w:r w:rsidRPr="003926FE">
                  <w:rPr>
                    <w:rFonts w:ascii="Arial" w:hAnsi="Arial" w:cs="Arial"/>
                    <w:color w:val="000000" w:themeColor="text1"/>
                    <w:szCs w:val="20"/>
                  </w:rPr>
                  <w:tab/>
                  <w:t xml:space="preserve"> </w:t>
                </w:r>
                <w:r w:rsidRPr="003926FE">
                  <w:rPr>
                    <w:rFonts w:ascii="Arial" w:hAnsi="Arial" w:cs="Arial"/>
                    <w:color w:val="000000" w:themeColor="text1"/>
                    <w:szCs w:val="20"/>
                  </w:rPr>
                  <w:tab/>
                </w:r>
              </w:p>
              <w:p w14:paraId="0A6EDD3C" w14:textId="77777777" w:rsidR="00DA5945" w:rsidRPr="003926FE" w:rsidRDefault="00DA5945" w:rsidP="00DA5945">
                <w:pPr>
                  <w:rPr>
                    <w:rFonts w:ascii="Arial" w:hAnsi="Arial" w:cs="Arial"/>
                    <w:color w:val="000000" w:themeColor="text1"/>
                    <w:szCs w:val="20"/>
                  </w:rPr>
                </w:pPr>
                <w:r w:rsidRPr="003926FE">
                  <w:rPr>
                    <w:rFonts w:ascii="Arial" w:hAnsi="Arial" w:cs="Arial"/>
                    <w:color w:val="000000" w:themeColor="text1"/>
                    <w:szCs w:val="20"/>
                  </w:rPr>
                  <w:t xml:space="preserve"> Midrand 1685</w:t>
                </w:r>
                <w:r w:rsidRPr="003926FE">
                  <w:rPr>
                    <w:rFonts w:ascii="Arial" w:hAnsi="Arial" w:cs="Arial"/>
                    <w:color w:val="000000" w:themeColor="text1"/>
                    <w:szCs w:val="20"/>
                  </w:rPr>
                  <w:tab/>
                  <w:t xml:space="preserve"> </w:t>
                </w:r>
                <w:r w:rsidRPr="003926FE">
                  <w:rPr>
                    <w:rFonts w:ascii="Arial" w:hAnsi="Arial" w:cs="Arial"/>
                    <w:color w:val="000000" w:themeColor="text1"/>
                    <w:szCs w:val="20"/>
                  </w:rPr>
                  <w:tab/>
                  <w:t xml:space="preserve"> </w:t>
                </w:r>
                <w:r w:rsidRPr="003926FE">
                  <w:rPr>
                    <w:rFonts w:ascii="Arial" w:hAnsi="Arial" w:cs="Arial"/>
                    <w:color w:val="000000" w:themeColor="text1"/>
                    <w:szCs w:val="20"/>
                  </w:rPr>
                  <w:tab/>
                  <w:t xml:space="preserve"> </w:t>
                </w:r>
                <w:r w:rsidRPr="003926FE">
                  <w:rPr>
                    <w:rFonts w:ascii="Arial" w:hAnsi="Arial" w:cs="Arial"/>
                    <w:color w:val="000000" w:themeColor="text1"/>
                    <w:szCs w:val="20"/>
                  </w:rPr>
                  <w:tab/>
                </w:r>
              </w:p>
              <w:p w14:paraId="78B6A838" w14:textId="5A2A0A9B" w:rsidR="00EC0FEE" w:rsidRDefault="00DA5945" w:rsidP="00DA5945">
                <w:r w:rsidRPr="003926FE">
                  <w:rPr>
                    <w:rFonts w:ascii="Arial" w:hAnsi="Arial" w:cs="Arial"/>
                    <w:color w:val="000000" w:themeColor="text1"/>
                    <w:szCs w:val="20"/>
                  </w:rPr>
                  <w:t xml:space="preserve"> proximainsights@outlook.com</w:t>
                </w:r>
              </w:p>
            </w:sdtContent>
          </w:sdt>
        </w:tc>
        <w:tc>
          <w:tcPr>
            <w:tcW w:w="4320" w:type="dxa"/>
          </w:tcPr>
          <w:p w14:paraId="12606462" w14:textId="77777777" w:rsidR="00EC0FEE" w:rsidRDefault="00000000">
            <w:r>
              <w:t>QUICKSYSTEM (PTY) LTD</w:t>
            </w:r>
            <w:r>
              <w:br/>
              <w:t>42 BONNIE VIE MOERDYK ST</w:t>
            </w:r>
            <w:r>
              <w:br/>
              <w:t>KYALAMI HILLS EXT</w:t>
            </w:r>
            <w:r>
              <w:br/>
              <w:t>JOHANNESBURG</w:t>
            </w:r>
            <w:r>
              <w:br/>
              <w:t>GAUTENG</w:t>
            </w:r>
            <w:r>
              <w:br/>
              <w:t>1684</w:t>
            </w:r>
          </w:p>
        </w:tc>
      </w:tr>
    </w:tbl>
    <w:p w14:paraId="382BCC75" w14:textId="77777777" w:rsidR="00EC0FEE" w:rsidRDefault="00EC0FEE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C0FEE" w14:paraId="5347A0E1" w14:textId="77777777" w:rsidTr="00EC0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4F6805" w14:textId="77777777" w:rsidR="00EC0FEE" w:rsidRDefault="00000000">
            <w:r>
              <w:t>Hours</w:t>
            </w:r>
          </w:p>
        </w:tc>
        <w:tc>
          <w:tcPr>
            <w:tcW w:w="2160" w:type="dxa"/>
          </w:tcPr>
          <w:p w14:paraId="18562E2F" w14:textId="77777777" w:rsidR="00EC0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3D36748E" w14:textId="77777777" w:rsidR="00EC0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Rate (per hour)</w:t>
            </w:r>
          </w:p>
        </w:tc>
        <w:tc>
          <w:tcPr>
            <w:tcW w:w="2160" w:type="dxa"/>
          </w:tcPr>
          <w:p w14:paraId="6D222DE5" w14:textId="77777777" w:rsidR="00EC0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EC0FEE" w14:paraId="7F4E8351" w14:textId="77777777" w:rsidTr="00EC0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F3A6C9" w14:textId="49A6AEC2" w:rsidR="00EC0FEE" w:rsidRDefault="00DA5945">
            <w:r>
              <w:t>30</w:t>
            </w:r>
          </w:p>
        </w:tc>
        <w:tc>
          <w:tcPr>
            <w:tcW w:w="2160" w:type="dxa"/>
          </w:tcPr>
          <w:p w14:paraId="07525F10" w14:textId="34D00C25" w:rsidR="00EC0FEE" w:rsidRDefault="00DA59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-1815561756"/>
                <w:placeholder>
                  <w:docPart w:val="42E1E379D1A849D0BEF250409AD3BB2F"/>
                </w:placeholder>
                <w15:appearance w15:val="hidden"/>
              </w:sdtPr>
              <w:sdtContent>
                <w:r w:rsidRPr="003926FE">
                  <w:rPr>
                    <w:rFonts w:ascii="Arial" w:hAnsi="Arial" w:cs="Arial"/>
                    <w:color w:val="000000" w:themeColor="text1"/>
                    <w:lang w:val="en-IN"/>
                  </w:rPr>
                  <w:t>GIS Development services</w:t>
                </w:r>
              </w:sdtContent>
            </w:sdt>
          </w:p>
        </w:tc>
        <w:tc>
          <w:tcPr>
            <w:tcW w:w="2160" w:type="dxa"/>
          </w:tcPr>
          <w:p w14:paraId="7E15ADF8" w14:textId="24DF3F00" w:rsidR="00EC0FEE" w:rsidRDefault="00DA59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614829">
              <w:t>0</w:t>
            </w:r>
            <w:r>
              <w:t>0</w:t>
            </w:r>
            <w:r w:rsidR="00614829">
              <w:t>.00</w:t>
            </w:r>
          </w:p>
        </w:tc>
        <w:tc>
          <w:tcPr>
            <w:tcW w:w="2160" w:type="dxa"/>
          </w:tcPr>
          <w:p w14:paraId="20BFF609" w14:textId="744A8063" w:rsidR="00EC0FEE" w:rsidRDefault="00614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="00DA5945">
              <w:t>15000</w:t>
            </w:r>
            <w:r w:rsidRPr="00614829">
              <w:t>.</w:t>
            </w:r>
            <w:r w:rsidR="00DA5945">
              <w:t>00</w:t>
            </w:r>
          </w:p>
        </w:tc>
      </w:tr>
    </w:tbl>
    <w:p w14:paraId="78BA82BA" w14:textId="77777777" w:rsidR="00EC0FEE" w:rsidRDefault="00EC0FEE"/>
    <w:p w14:paraId="263622EA" w14:textId="25CEB677" w:rsidR="00EC0FEE" w:rsidRDefault="00000000">
      <w:r>
        <w:rPr>
          <w:b/>
        </w:rPr>
        <w:t>TOTAL DUE: R</w:t>
      </w:r>
      <w:r w:rsidR="00614829">
        <w:rPr>
          <w:b/>
        </w:rPr>
        <w:t>1</w:t>
      </w:r>
      <w:r w:rsidR="00DA5945">
        <w:rPr>
          <w:b/>
        </w:rPr>
        <w:t>5</w:t>
      </w:r>
      <w:r w:rsidR="00614829">
        <w:rPr>
          <w:b/>
        </w:rPr>
        <w:t>00</w:t>
      </w:r>
      <w:r w:rsidR="00DA5945">
        <w:rPr>
          <w:b/>
        </w:rPr>
        <w:t>0</w:t>
      </w:r>
      <w:r w:rsidR="00614829">
        <w:rPr>
          <w:b/>
        </w:rPr>
        <w:t>.</w:t>
      </w:r>
      <w:r w:rsidR="00DA5945">
        <w:rPr>
          <w:b/>
        </w:rPr>
        <w:t>00</w:t>
      </w:r>
    </w:p>
    <w:p w14:paraId="05E642E7" w14:textId="77777777" w:rsidR="00EC0FEE" w:rsidRDefault="00EC0FEE"/>
    <w:p w14:paraId="6DA14DDD" w14:textId="77777777" w:rsidR="00EC0FEE" w:rsidRDefault="00000000">
      <w:r>
        <w:t>Account Details</w:t>
      </w:r>
    </w:p>
    <w:p w14:paraId="60350F18" w14:textId="77777777" w:rsidR="00EC0FEE" w:rsidRDefault="00000000">
      <w:r>
        <w:t>Bank name: Capitec Business</w:t>
      </w:r>
    </w:p>
    <w:p w14:paraId="6E90F6A4" w14:textId="77777777" w:rsidR="00EC0FEE" w:rsidRDefault="00000000">
      <w:r>
        <w:t>Account type: Current</w:t>
      </w:r>
    </w:p>
    <w:p w14:paraId="4A52D322" w14:textId="77777777" w:rsidR="00EC0FEE" w:rsidRDefault="00000000">
      <w:r>
        <w:t>Account number: 1052419755</w:t>
      </w:r>
    </w:p>
    <w:p w14:paraId="667AAC5F" w14:textId="77777777" w:rsidR="00EC0FEE" w:rsidRDefault="00000000">
      <w:r>
        <w:t>Branch code: 450105</w:t>
      </w:r>
    </w:p>
    <w:sectPr w:rsidR="00EC0F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200574">
    <w:abstractNumId w:val="8"/>
  </w:num>
  <w:num w:numId="2" w16cid:durableId="961810547">
    <w:abstractNumId w:val="6"/>
  </w:num>
  <w:num w:numId="3" w16cid:durableId="1400439641">
    <w:abstractNumId w:val="5"/>
  </w:num>
  <w:num w:numId="4" w16cid:durableId="183132463">
    <w:abstractNumId w:val="4"/>
  </w:num>
  <w:num w:numId="5" w16cid:durableId="46027861">
    <w:abstractNumId w:val="7"/>
  </w:num>
  <w:num w:numId="6" w16cid:durableId="388959138">
    <w:abstractNumId w:val="3"/>
  </w:num>
  <w:num w:numId="7" w16cid:durableId="940650515">
    <w:abstractNumId w:val="2"/>
  </w:num>
  <w:num w:numId="8" w16cid:durableId="1931616326">
    <w:abstractNumId w:val="1"/>
  </w:num>
  <w:num w:numId="9" w16cid:durableId="84574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4829"/>
    <w:rsid w:val="00996A58"/>
    <w:rsid w:val="00AA1D8D"/>
    <w:rsid w:val="00B47730"/>
    <w:rsid w:val="00CB0664"/>
    <w:rsid w:val="00DA5945"/>
    <w:rsid w:val="00EC0FEE"/>
    <w:rsid w:val="00F701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9F3B576"/>
  <w14:defaultImageDpi w14:val="300"/>
  <w15:docId w15:val="{E2FDEEC4-0D02-45F5-94B4-A3CE93391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06C3E0F58C407195C788275CBAD4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9D519-1DA7-4E6D-BF1E-9129BEE910FA}"/>
      </w:docPartPr>
      <w:docPartBody>
        <w:p w:rsidR="00000000" w:rsidRDefault="00F5490D" w:rsidP="00F5490D">
          <w:pPr>
            <w:pStyle w:val="5C06C3E0F58C407195C788275CBAD4B1"/>
          </w:pPr>
          <w:r w:rsidRPr="00CF1E1B">
            <w:t>Liane Cormier</w:t>
          </w:r>
        </w:p>
      </w:docPartBody>
    </w:docPart>
    <w:docPart>
      <w:docPartPr>
        <w:name w:val="80ED9247CE974A52A9F410F0831074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63021F-4689-4236-B185-165BA4EC4967}"/>
      </w:docPartPr>
      <w:docPartBody>
        <w:p w:rsidR="00000000" w:rsidRDefault="00F5490D" w:rsidP="00F5490D">
          <w:pPr>
            <w:pStyle w:val="80ED9247CE974A52A9F410F0831074F0"/>
          </w:pPr>
          <w:r w:rsidRPr="00CF1E1B">
            <w:t>The Social Strategists</w:t>
          </w:r>
        </w:p>
      </w:docPartBody>
    </w:docPart>
    <w:docPart>
      <w:docPartPr>
        <w:name w:val="42E1E379D1A849D0BEF250409AD3BB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ACB44-E237-423E-878D-9D5FA9A6E9B6}"/>
      </w:docPartPr>
      <w:docPartBody>
        <w:p w:rsidR="00000000" w:rsidRDefault="00F5490D" w:rsidP="00F5490D">
          <w:pPr>
            <w:pStyle w:val="42E1E379D1A849D0BEF250409AD3BB2F"/>
          </w:pPr>
          <w:r w:rsidRPr="002B3B35">
            <w:t>Cloud service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90D"/>
    <w:rsid w:val="00C10A7B"/>
    <w:rsid w:val="00F5490D"/>
    <w:rsid w:val="00F7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C06C3E0F58C407195C788275CBAD4B1">
    <w:name w:val="5C06C3E0F58C407195C788275CBAD4B1"/>
    <w:rsid w:val="00F5490D"/>
  </w:style>
  <w:style w:type="paragraph" w:customStyle="1" w:styleId="80ED9247CE974A52A9F410F0831074F0">
    <w:name w:val="80ED9247CE974A52A9F410F0831074F0"/>
    <w:rsid w:val="00F5490D"/>
  </w:style>
  <w:style w:type="paragraph" w:customStyle="1" w:styleId="42E1E379D1A849D0BEF250409AD3BB2F">
    <w:name w:val="42E1E379D1A849D0BEF250409AD3BB2F"/>
    <w:rsid w:val="00F549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Shweta Srivastava</cp:lastModifiedBy>
  <cp:revision>3</cp:revision>
  <dcterms:created xsi:type="dcterms:W3CDTF">2013-12-23T23:15:00Z</dcterms:created>
  <dcterms:modified xsi:type="dcterms:W3CDTF">2025-05-06T21:15:00Z</dcterms:modified>
  <cp:category/>
</cp:coreProperties>
</file>