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body>
    <w:sdt>
      <w:sdtPr>
        <w:alias w:val="Table of contents"/>
      </w:sdtPr>
      <w:sdtContent>
        <w:p>
          <w:r>
            <w:fldChar w:fldCharType="begin" w:dirty="true"/>
            <w:instrText xml:space="preserve">TOC \h \o "1-5"</w:instrText>
            <w:fldChar w:fldCharType="separate"/>
          </w:r>
        </w:p>
        <w:p>
          <w:r>
            <w:fldChar w:fldCharType="end"/>
          </w:r>
        </w:p>
      </w:sdtContent>
    </w:sdt>
    <w:p>
      <w:pPr>
        <w:pStyle w:val="WorkbitHeading1"/>
        <w:pageBreakBefore/>
        <w:spacing w:after="200"/>
      </w:pPr>
      <w:r>
        <w:t xml:space="preserve">1 Communication System (Telebrief) </w:t>
      </w:r>
    </w:p>
    <w:p>
      <w:pPr>
        <w:pStyle w:val="WorkbitHeading2"/>
        <w:spacing w:after="200"/>
      </w:pPr>
      <w:r>
        <w:t xml:space="preserve">1.1 Telebrief System Overview</w:t>
      </w:r>
    </w:p>
    <w:p>
      <w:pPr>
        <w:pStyle w:val="WorkbitHeading3"/>
        <w:spacing w:after="200"/>
      </w:pPr>
      <w:r>
        <w:t xml:space="preserve">1.1.1 Introduction to the Telebrief System</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5715000" cy="2381250"/>
                    </a:xfrm>
                    <a:prstGeom prst="rect">
                      <a:avLst/>
                    </a:prstGeom>
                  </pic:spPr>
                </pic:pic>
              </a:graphicData>
            </a:graphic>
          </wp:inline>
        </w:drawing>
      </w:r>
    </w:p>
    <w:p>
      <w:pPr>
        <w:pStyle w:val="greyedOutPara"/>
      </w:pPr>
      <w:r>
        <w:t xml:space="preserve">This is a multiple line text area displayed before the list.</w:t>
      </w:r>
    </w:p>
    <w:p>
      <w:pPr>
        <w:pStyle w:val="bulletPara"/>
      </w:pPr>
      <w:r>
        <w:t xml:space="preserve">The aircraft is fitted with a means of communicating with the ship whilst on the flight deck without the need to transmit on a radio.</w:t>
      </w:r>
    </w:p>
    <w:p>
      <w:pPr>
        <w:pStyle w:val="bulletPara"/>
      </w:pPr>
      <w:r>
        <w:t xml:space="preserve">The telebrief system uses a shipborne hardwire electrical cable, which is plugged into the aircraft when on the flight deck.</w:t>
      </w:r>
    </w:p>
    <w:p>
      <w:pPr>
        <w:pStyle w:val="bulletPara"/>
      </w:pPr>
      <w:r>
        <w:t xml:space="preserve">(Click) The cable is attached to the deck and pulls out when the aircraft lifts.</w:t>
      </w:r>
    </w:p>
    <w:p>
      <w:pPr>
        <w:pStyle w:val="bulletPara"/>
      </w:pPr>
      <w:r>
        <w:t xml:space="preserve">The purpose of the system is that information can be communicated between the aircraft and the ship, and radio silence does not have to be broken when it may be detrimental to do so.</w:t>
      </w:r>
    </w:p>
    <w:p>
      <w:pPr>
        <w:pStyle w:val="greyedOutPara"/>
      </w:pPr>
      <w:r>
        <w:t xml:space="preserve">This is a multiple line text area displayed after the list.</w:t>
      </w:r>
    </w:p>
    <w:p>
      <w:pPr>
        <w:pStyle w:val="normalPara"/>
      </w:pPr>
      <w:r>
        <w:br/>
      </w:r>
    </w:p>
    <w:p>
      <w:pPr>
        <w:pStyle w:val="textPara"/>
      </w:pPr>
      <w:r>
        <w:t xml:space="preserve">What function is provided by the telebrief system?</w:t>
      </w:r>
    </w:p>
    <w:p>
      <w:pPr>
        <w:pStyle w:val="textPara"/>
      </w:pPr>
      <w:r>
        <w:t xml:space="preserve">What is the purpose of the telebrief system?</w:t>
      </w:r>
    </w:p>
    <w:p>
      <w:pPr>
        <w:pStyle w:val="WorkbitHeading3"/>
        <w:pageBreakBefore/>
        <w:spacing w:after="200"/>
      </w:pPr>
      <w:r>
        <w:t xml:space="preserve">1.1.2 Telebrief Socket</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5715000" cy="23812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5715000" cy="33337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5715000" cy="33337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5715000" cy="33337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5715000" cy="3333750"/>
                    </a:xfrm>
                    <a:prstGeom prst="rect">
                      <a:avLst/>
                    </a:prstGeom>
                  </pic:spPr>
                </pic:pic>
              </a:graphicData>
            </a:graphic>
          </wp:inline>
        </w:drawing>
      </w:r>
    </w:p>
    <w:p>
      <w:pPr>
        <w:pStyle w:val="greyedOutPara"/>
      </w:pPr>
      <w:r>
        <w:t xml:space="preserve">This is a multiple line text area displayed before the list.</w:t>
      </w:r>
    </w:p>
    <w:p>
      <w:pPr>
        <w:pStyle w:val="bulletPara"/>
      </w:pPr>
      <w:r>
        <w:t xml:space="preserve">The telebrief socket is located on the underside of the aircraft aft of the rear avionics bay door.</w:t>
      </w:r>
    </w:p>
    <w:p>
      <w:pPr>
        <w:pStyle w:val="bulletPara"/>
      </w:pPr>
      <w:r>
        <w:t xml:space="preserve">It is supplied with 28 Vdc from the general busbar 2, protected by circuit breaker panel DJ.</w:t>
      </w:r>
    </w:p>
    <w:p>
      <w:pPr>
        <w:pStyle w:val="bulletPara"/>
      </w:pPr>
      <w:r>
        <w:t xml:space="preserve">(Next) The socket is covered by a spring-loaded flap that provides environmental protection whilst not in use.</w:t>
      </w:r>
    </w:p>
    <w:p>
      <w:pPr>
        <w:pStyle w:val="bulletPara"/>
      </w:pPr>
      <w:r>
        <w:t xml:space="preserve">(Next) It provides the means of plugging the ship’s telebrief cable into the aircraft.</w:t>
      </w:r>
    </w:p>
    <w:p>
      <w:pPr>
        <w:pStyle w:val="bulletPara"/>
      </w:pPr>
      <w:r>
        <w:t xml:space="preserve">(Next) The socket is designed so that during take-off, the cable will detach itself without any damage incurred to the socket or plug.</w:t>
      </w:r>
    </w:p>
    <w:p>
      <w:pPr>
        <w:pStyle w:val="greyedOutPara"/>
      </w:pPr>
      <w:r>
        <w:t xml:space="preserve">This is a multiple line text area displayed after the list.</w:t>
      </w:r>
    </w:p>
    <w:p>
      <w:pPr>
        <w:pStyle w:val="normalPara"/>
      </w:pPr>
      <w:r>
        <w:br/>
      </w:r>
    </w:p>
    <w:p>
      <w:pPr>
        <w:pStyle w:val="textPara"/>
      </w:pPr>
      <w:r>
        <w:t xml:space="preserve">Where is the telebrief socket located?</w:t>
      </w:r>
    </w:p>
    <w:p>
      <w:pPr>
        <w:pStyle w:val="textPara"/>
      </w:pPr>
      <w:r>
        <w:t xml:space="preserve">What aircraft power is supplied to the telebrief socket?</w:t>
      </w:r>
    </w:p>
    <w:p>
      <w:pPr>
        <w:pStyle w:val="WorkbitHeading3"/>
        <w:pageBreakBefore/>
        <w:spacing w:after="200"/>
      </w:pPr>
      <w:r>
        <w:t xml:space="preserve">1.1.3 Telebrief Communications</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5715000" cy="2381250"/>
                    </a:xfrm>
                    <a:prstGeom prst="rect">
                      <a:avLst/>
                    </a:prstGeom>
                  </pic:spPr>
                </pic:pic>
              </a:graphicData>
            </a:graphic>
          </wp:inline>
        </w:drawing>
      </w:r>
    </w:p>
    <w:p>
      <w:pPr>
        <w:pStyle w:val="greyedOutPara"/>
      </w:pPr>
      <w:r>
        <w:t xml:space="preserve">This is a multiple line text area displayed before the list.</w:t>
      </w:r>
    </w:p>
    <w:p>
      <w:pPr>
        <w:pStyle w:val="bulletPara"/>
      </w:pPr>
      <w:r>
        <w:t xml:space="preserve">The Secure Communications Control System (SCCS) interfaces with the telebrief system to provide a secure voice channel for communications with the ship whilst on the flight deck, without the need to transmit on a radio.</w:t>
      </w:r>
    </w:p>
    <w:p>
      <w:pPr>
        <w:pStyle w:val="bulletPara"/>
      </w:pPr>
      <w:r>
        <w:t xml:space="preserve">first    </w:t>
      </w:r>
    </w:p>
    <w:p>
      <w:pPr>
        <w:pStyle w:val="normalPara"/>
      </w:pPr>
      <w:r>
        <w:br/>
      </w:r>
    </w:p>
    <w:p>
      <w:pPr>
        <w:pStyle w:val="greyedOutPara"/>
      </w:pPr>
      <w:r>
        <w:t xml:space="preserve">This is a multiple line text area displayed after the list.</w:t>
      </w:r>
    </w:p>
    <w:p>
      <w:pPr>
        <w:pStyle w:val="greyedOutPara"/>
      </w:pPr>
      <w:r>
        <w:t xml:space="preserve">This is a multiple line text area displayed before the list.</w:t>
      </w:r>
    </w:p>
    <w:p>
      <w:pPr>
        <w:pStyle w:val="bulletPara"/>
      </w:pPr>
      <w:r>
        <w:t xml:space="preserve">The Secure Communications Control System (SCCS) interfaces with the telebrief system to provide a secure voice channel for communications with the ship whilst on the flight deck, without the need to transmit on a radio.</w:t>
      </w:r>
    </w:p>
    <w:p>
      <w:pPr>
        <w:pStyle w:val="bulletPara"/>
      </w:pPr>
      <w:r>
        <w:t xml:space="preserve">second </w:t>
      </w:r>
    </w:p>
    <w:p>
      <w:pPr>
        <w:pStyle w:val="normalPara"/>
      </w:pPr>
      <w:r>
        <w:br/>
      </w:r>
    </w:p>
    <w:p>
      <w:pPr>
        <w:pStyle w:val="greyedOutPara"/>
      </w:pPr>
      <w:r>
        <w:t xml:space="preserve">This is a multiple line text area displayed after the list.</w:t>
      </w:r>
    </w:p>
    <w:p>
      <w:pPr>
        <w:pStyle w:val="greyedOutPara"/>
      </w:pPr>
      <w:r>
        <w:t xml:space="preserve">This is a multiple line text area displayed before the list.</w:t>
      </w:r>
    </w:p>
    <w:p>
      <w:pPr>
        <w:pStyle w:val="bulletPara"/>
      </w:pPr>
      <w:r>
        <w:t xml:space="preserve">The SCCS interfaces with the telebrief system to provide a secure voice channel for communications with the ship whilst on the flight deck, without the need to transmit on a radio.</w:t>
      </w:r>
    </w:p>
    <w:p>
      <w:pPr>
        <w:pStyle w:val="normalPara"/>
      </w:pPr>
      <w:r>
        <w:br/>
      </w:r>
    </w:p>
    <w:p>
      <w:pPr>
        <w:pStyle w:val="normalPara"/>
      </w:pPr>
      <w:r>
        <w:br/>
      </w:r>
    </w:p>
    <w:p>
      <w:pPr>
        <w:pStyle w:val="greyedOutPara"/>
      </w:pPr>
      <w:r>
        <w:t xml:space="preserve">This is a multiple line text area displayed after the list.</w:t>
      </w:r>
    </w:p>
    <w:p>
      <w:pPr>
        <w:pStyle w:val="greyedOutPara"/>
      </w:pPr>
      <w:r>
        <w:t xml:space="preserve">This is a multiple line text area displayed before the list.</w:t>
      </w:r>
    </w:p>
    <w:p>
      <w:pPr>
        <w:pStyle w:val="bulletPara"/>
      </w:pPr>
      <w:r>
        <w:t xml:space="preserve">Listen to telebrief TELS with independent volume controls at each station.</w:t>
      </w:r>
    </w:p>
    <w:p>
      <w:pPr>
        <w:pStyle w:val="bulletPara"/>
      </w:pPr>
      <w:r>
        <w:t xml:space="preserve">Each nominated station providing MIC audio to the telebrief system. The MIC audio is transmitted when the TB push button at that station is active.</w:t>
      </w:r>
    </w:p>
    <w:p>
      <w:pPr>
        <w:pStyle w:val="greyedOutPara"/>
      </w:pPr>
      <w:r>
        <w:t xml:space="preserve">This is a multiple line text area displayed after the list.</w:t>
      </w:r>
    </w:p>
    <w:p>
      <w:pPr>
        <w:pStyle w:val="greyedOutPara"/>
      </w:pPr>
      <w:r>
        <w:t xml:space="preserve">This is a multiple line text area displayed before the list.</w:t>
      </w:r>
    </w:p>
    <w:p>
      <w:pPr>
        <w:pStyle w:val="bulletPara"/>
      </w:pPr>
      <w:r>
        <w:t xml:space="preserve">TB push button – allows telebrief communications</w:t>
      </w:r>
    </w:p>
    <w:p>
      <w:pPr>
        <w:pStyle w:val="bulletPara"/>
      </w:pPr>
      <w:r>
        <w:t xml:space="preserve">Telebrief enabled annunciator  (three stacked bars) – indicates correct connection of telebrief cable. The indicator is extinguished when the system is operating in reversionary mode</w:t>
      </w:r>
    </w:p>
    <w:p>
      <w:pPr>
        <w:pStyle w:val="bulletPara"/>
      </w:pPr>
      <w:r>
        <w:t xml:space="preserve">Telebrief TB annunciator – illuminates when the TB push button is pressed</w:t>
      </w:r>
    </w:p>
    <w:p>
      <w:pPr>
        <w:pStyle w:val="bulletPara"/>
      </w:pPr>
      <w:r>
        <w:t xml:space="preserve">Volume control – adjusts telebrief TELS volume level.</w:t>
      </w:r>
    </w:p>
    <w:p>
      <w:pPr>
        <w:pStyle w:val="greyedOutPara"/>
      </w:pPr>
      <w:r>
        <w:t xml:space="preserve">This is a multiple line text area displayed after the list.</w:t>
      </w:r>
    </w:p>
    <w:p>
      <w:pPr>
        <w:pStyle w:val="greyedOutPara"/>
      </w:pPr>
      <w:r>
        <w:t xml:space="preserve">This is a multiple line text area displayed before the list.</w:t>
      </w:r>
    </w:p>
    <w:p>
      <w:pPr>
        <w:pStyle w:val="bulletPara"/>
      </w:pPr>
      <w:r>
        <w:t xml:space="preserve">TB push button - allows telebrief communications</w:t>
      </w:r>
    </w:p>
    <w:p>
      <w:pPr>
        <w:pStyle w:val="bulletPara"/>
      </w:pPr>
      <w:r>
        <w:t xml:space="preserve">Telebrief enabled annunciator  (three stacked bars) - indicates correct connection of telebrief cable. The indicator is extinguished when the system is operating in reversionary mode.</w:t>
      </w:r>
    </w:p>
    <w:p>
      <w:pPr>
        <w:pStyle w:val="bulletPara"/>
      </w:pPr>
      <w:r>
        <w:t xml:space="preserve">Telebrief TB annunciator - illuminates when the TB push button is pressed.</w:t>
      </w:r>
    </w:p>
    <w:p>
      <w:pPr>
        <w:pStyle w:val="bulletPara"/>
      </w:pPr>
      <w:r>
        <w:t xml:space="preserve">Volume control - adjusts telebrief TELS volume level.</w:t>
      </w:r>
    </w:p>
    <w:p>
      <w:pPr>
        <w:pStyle w:val="greyedOutPara"/>
      </w:pPr>
      <w:r>
        <w:t xml:space="preserve">This is a multiple line text area displayed after the list.</w:t>
      </w:r>
    </w:p>
    <w:p>
      <w:pPr>
        <w:pStyle w:val="greyedOutPara"/>
      </w:pPr>
      <w:r>
        <w:t xml:space="preserve">This is a multiple line text area displayed before the list.</w:t>
      </w:r>
    </w:p>
    <w:p>
      <w:pPr>
        <w:pStyle w:val="bulletPara"/>
      </w:pPr>
      <w:r>
        <w:t xml:space="preserve">TB push button – allows telebrief communications</w:t>
      </w:r>
    </w:p>
    <w:p>
      <w:pPr>
        <w:pStyle w:val="bulletPara"/>
      </w:pPr>
      <w:r>
        <w:t xml:space="preserve">Telebrief enabled annunciator  (three stacked bars) – indicates correct connection of telebrief cable. The indicator is extinguished when the system is operating in reversionary mode</w:t>
      </w:r>
    </w:p>
    <w:p>
      <w:pPr>
        <w:pStyle w:val="bulletPara"/>
      </w:pPr>
      <w:r>
        <w:t xml:space="preserve">Telebrief TB annunciator – illuminates when the TB push button is pressed</w:t>
      </w:r>
    </w:p>
    <w:p>
      <w:pPr>
        <w:pStyle w:val="bulletPara"/>
      </w:pPr>
      <w:r>
        <w:t xml:space="preserve">Volume control – adjusts telebrief TELS volume level.</w:t>
      </w:r>
    </w:p>
    <w:p>
      <w:pPr>
        <w:pStyle w:val="greyedOutPara"/>
      </w:pPr>
      <w:r>
        <w:t xml:space="preserve">This is a multiple line text area displayed after the list.</w:t>
      </w:r>
    </w:p>
    <w:p>
      <w:pPr>
        <w:pStyle w:val="textPara"/>
      </w:pPr>
      <w:r>
        <w:t xml:space="preserve">Where are telebrief communications controlled from?</w:t>
      </w:r>
    </w:p>
    <w:p>
      <w:pPr>
        <w:pStyle w:val="textPara"/>
      </w:pPr>
      <w:r>
        <w:t xml:space="preserve">On which panels are the telebrief enabled indicators located?</w:t>
      </w:r>
    </w:p>
    <w:p>
      <w:pPr>
        <w:pStyle w:val="textPara"/>
      </w:pPr>
      <w:r>
        <w:t xml:space="preserve">With regard to telebrief, what does the following annunciator signify?</w:t>
      </w:r>
    </w:p>
    <w:p>
      <w:pPr>
        <w:pStyle w:val="textPara"/>
      </w:pPr>
      <w:r>
        <w:t xml:space="preserve">With regard to telebrief, what does the following annunciator signify?</w:t>
      </w:r>
    </w:p>
    <w:p>
      <w:pPr>
        <w:pStyle w:val="WorkbitHeading3"/>
        <w:pageBreakBefore/>
        <w:spacing w:after="200"/>
      </w:pPr>
      <w:r>
        <w:t xml:space="preserve">1.1.4 Receive Telebrief Communications</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5715000" cy="2381250"/>
                    </a:xfrm>
                    <a:prstGeom prst="rect">
                      <a:avLst/>
                    </a:prstGeom>
                  </pic:spPr>
                </pic:pic>
              </a:graphicData>
            </a:graphic>
          </wp:inline>
        </w:drawing>
      </w:r>
    </w:p>
    <w:p>
      <w:pPr>
        <w:pStyle w:val="greyedOutPara"/>
      </w:pPr>
      <w:r>
        <w:t xml:space="preserve">This is a multiple line text area displayed before the list.</w:t>
      </w:r>
    </w:p>
    <w:p>
      <w:pPr>
        <w:pStyle w:val="normalPara"/>
      </w:pPr>
      <w:r>
        <w:br/>
      </w:r>
    </w:p>
    <w:p>
      <w:pPr>
        <w:pStyle w:val="bulletPara"/>
      </w:pPr>
      <w:r>
        <w:t xml:space="preserve">Plugging the ship's telebrief cable into the aircraft completes the circuit which illuminates the green three bar annunciator above the telebrief button, indicating that communications with the ship on telebrief are enabled.</w:t>
      </w:r>
    </w:p>
    <w:p>
      <w:pPr>
        <w:pStyle w:val="bulletPara"/>
      </w:pPr>
      <w:r>
        <w:t xml:space="preserve">Audio between the aircraft and ship is via the cable assembly and telebrief socket.</w:t>
      </w:r>
    </w:p>
    <w:p>
      <w:pPr>
        <w:pStyle w:val="greyedOutPara"/>
      </w:pPr>
      <w:r>
        <w:t xml:space="preserve">This is a multiple line text area displayed after the list.</w:t>
      </w:r>
    </w:p>
    <w:p>
      <w:pPr>
        <w:pStyle w:val="greyedOutPara"/>
      </w:pPr>
      <w:r>
        <w:t xml:space="preserve">This is a multiple line text area displayed before the list.</w:t>
      </w:r>
    </w:p>
    <w:p>
      <w:pPr>
        <w:pStyle w:val="bulletPara"/>
      </w:pPr>
      <w:r>
        <w:t xml:space="preserve">Ensure that the SCCS is operating in normal or buddy mode.</w:t>
      </w:r>
    </w:p>
    <w:p>
      <w:pPr>
        <w:pStyle w:val="bulletPara"/>
      </w:pPr>
      <w:r>
        <w:t xml:space="preserve">Ensure that the Press-To-Mute (PTM) switch is off (inactive) at the major station.</w:t>
      </w:r>
    </w:p>
    <w:p>
      <w:pPr>
        <w:pStyle w:val="bulletPara"/>
      </w:pPr>
      <w:r>
        <w:t xml:space="preserve">Ensure the ground telebrief plug is inserted in the Wildcat telebrief socket, and that the telebrief enabled annunciator is illuminated.</w:t>
      </w:r>
    </w:p>
    <w:p>
      <w:pPr>
        <w:pStyle w:val="greyedOutPara"/>
      </w:pPr>
      <w:r>
        <w:t xml:space="preserve">This is a multiple line text area displayed after the list.</w:t>
      </w:r>
    </w:p>
    <w:p>
      <w:pPr>
        <w:pStyle w:val="textPara"/>
      </w:pPr>
      <w:r>
        <w:t xml:space="preserve">How is correct connection of the telebrief cable indicated in the aircraft?</w:t>
      </w:r>
    </w:p>
    <w:p>
      <w:pPr>
        <w:pStyle w:val="textPara"/>
      </w:pPr>
      <w:r>
        <w:t xml:space="preserve">What Communication Control Panel (CCP) control selection may prevent the telebrief audio from being heard from the pilot’s CCP position?</w:t>
      </w:r>
    </w:p>
    <w:p>
      <w:pPr>
        <w:pStyle w:val="WorkbitHeading3"/>
        <w:pageBreakBefore/>
        <w:spacing w:after="200"/>
      </w:pPr>
      <w:r>
        <w:t xml:space="preserve">1.1.5 Transmit Telebrief Communication</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5715000" cy="2381250"/>
                    </a:xfrm>
                    <a:prstGeom prst="rect">
                      <a:avLst/>
                    </a:prstGeom>
                  </pic:spPr>
                </pic:pic>
              </a:graphicData>
            </a:graphic>
          </wp:inline>
        </w:drawing>
      </w:r>
    </w:p>
    <w:p>
      <w:pPr>
        <w:pStyle w:val="greyedOutPara"/>
      </w:pPr>
      <w:r>
        <w:t xml:space="preserve">This is a multiple line text area displayed before the list.</w:t>
      </w:r>
    </w:p>
    <w:p>
      <w:pPr>
        <w:pStyle w:val="bulletPara"/>
      </w:pPr>
      <w:r>
        <w:t xml:space="preserve">Ensure the SCCS is operating in the normal mode.</w:t>
      </w:r>
    </w:p>
    <w:p>
      <w:pPr>
        <w:pStyle w:val="bulletPara"/>
      </w:pPr>
      <w:r>
        <w:t xml:space="preserve">Ensure that the ground telebrief plug is inserted in the Wildcat telebrief socket, and that the telebrief enabled annunciator is illuminated.</w:t>
      </w:r>
    </w:p>
    <w:p>
      <w:pPr>
        <w:pStyle w:val="bulletPara"/>
      </w:pPr>
      <w:r>
        <w:t xml:space="preserve">Press the TB button on the CCP to allow voice communications with the ship's internal communication system and observe that the TB annunciator is illuminated.</w:t>
      </w:r>
    </w:p>
    <w:p>
      <w:pPr>
        <w:pStyle w:val="greyedOutPara"/>
      </w:pPr>
      <w:r>
        <w:t xml:space="preserve">This is a multiple line text area displayed after the list.</w:t>
      </w:r>
    </w:p>
    <w:p>
      <w:pPr>
        <w:pStyle w:val="greyedOutPara"/>
      </w:pPr>
      <w:r>
        <w:t xml:space="preserve">This is a multiple line text area displayed before the list.</w:t>
      </w:r>
    </w:p>
    <w:p>
      <w:pPr>
        <w:pStyle w:val="bulletPara"/>
      </w:pPr>
      <w:r>
        <w:t xml:space="preserve">Ensure the SCCS is operating in the normal mode.</w:t>
      </w:r>
    </w:p>
    <w:p>
      <w:pPr>
        <w:pStyle w:val="bulletPara"/>
      </w:pPr>
      <w:r>
        <w:t xml:space="preserve">Ensure that the ground telebrief plug is inserted in the Wildcat telebrief socket, and that the telebrief enabled annunciator is illuminated.</w:t>
      </w:r>
    </w:p>
    <w:p>
      <w:pPr>
        <w:pStyle w:val="bulletPara"/>
      </w:pPr>
      <w:r>
        <w:t xml:space="preserve">Press the TB button on the CCP to allow voice communications with the ship's internal communication system and observe that the TB annunciator is illuminated.</w:t>
      </w:r>
    </w:p>
    <w:p>
      <w:pPr>
        <w:pStyle w:val="greyedOutPara"/>
      </w:pPr>
      <w:r>
        <w:t xml:space="preserve">This is a multiple line text area displayed after the list.</w:t>
      </w:r>
    </w:p>
    <w:p>
      <w:pPr>
        <w:pStyle w:val="textPara"/>
      </w:pPr>
      <w:r>
        <w:t xml:space="preserve">What does the yellow TB annunciator signify when it is illuminated on the Communications Control Panel (CCP)?</w:t>
      </w:r>
    </w:p>
    <w:p>
      <w:pPr>
        <w:pStyle w:val="textPara"/>
      </w:pPr>
      <w:r>
        <w:t xml:space="preserve">What does the yellow TB annunciator signify when it is illuminated on the Communications Control Panel (CCP)?</w:t>
      </w:r>
    </w:p>
    <w:p>
      <w:pPr>
        <w:pStyle w:val="WorkbitHeading1"/>
        <w:pageBreakBefore/>
        <w:spacing w:after="200"/>
      </w:pPr>
      <w:r>
        <w:t xml:space="preserve">2 Maintenance Procedures</w:t>
      </w:r>
    </w:p>
    <w:p>
      <w:pPr>
        <w:pStyle w:val="WorkbitHeading2"/>
        <w:spacing w:after="200"/>
      </w:pPr>
      <w:r>
        <w:t xml:space="preserve">2.1 Maintenance Procedures on the Communication System (Telebrief)</w:t>
      </w:r>
    </w:p>
    <w:p>
      <w:pPr>
        <w:pStyle w:val="WorkbitHeading3"/>
        <w:spacing w:after="200"/>
      </w:pPr>
      <w:r>
        <w:t xml:space="preserve">2.1.1 Telebrief Test Set</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5715000" cy="2381250"/>
                    </a:xfrm>
                    <a:prstGeom prst="rect">
                      <a:avLst/>
                    </a:prstGeom>
                  </pic:spPr>
                </pic:pic>
              </a:graphicData>
            </a:graphic>
          </wp:inline>
        </w:drawing>
      </w:r>
    </w:p>
    <w:p>
      <w:pPr>
        <w:pStyle w:val="greyedOutPara"/>
      </w:pPr>
      <w:r>
        <w:t xml:space="preserve">This is a multiple line text area displayed before the list.</w:t>
      </w:r>
    </w:p>
    <w:p>
      <w:pPr>
        <w:pStyle w:val="bulletPara"/>
      </w:pPr>
      <w:r>
        <w:t xml:space="preserve">Testing of the telebrief system is carried out using the telebrief test set. </w:t>
      </w:r>
    </w:p>
    <w:p>
      <w:pPr>
        <w:pStyle w:val="bulletPara"/>
      </w:pPr>
      <w:r>
        <w:t xml:space="preserve">Using the test set offers a complete check of the aircraft telebrief wiring and indicators.</w:t>
      </w:r>
    </w:p>
    <w:p>
      <w:pPr>
        <w:pStyle w:val="bulletPara"/>
      </w:pPr>
      <w:r>
        <w:t xml:space="preserve">It provides a confidence check of the system prior to embarkation and shipborne operations.</w:t>
      </w:r>
    </w:p>
    <w:p>
      <w:pPr>
        <w:pStyle w:val="greyedOutPara"/>
      </w:pPr>
      <w:r>
        <w:t xml:space="preserve">This is a multiple line text area displayed after the list.</w:t>
      </w:r>
    </w:p>
    <w:p>
      <w:pPr>
        <w:pStyle w:val="normalPara"/>
      </w:pPr>
      <w:r>
        <w:br/>
      </w:r>
    </w:p>
    <w:p>
      <w:pPr>
        <w:pStyle w:val="WorkbitHeading3"/>
        <w:pageBreakBefore/>
        <w:spacing w:after="200"/>
      </w:pPr>
      <w:r>
        <w:t xml:space="preserve">2.1.2 Scheduled/Unscheduled Maintenance Procedures</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5715000" cy="2381250"/>
                    </a:xfrm>
                    <a:prstGeom prst="rect">
                      <a:avLst/>
                    </a:prstGeom>
                  </pic:spPr>
                </pic:pic>
              </a:graphicData>
            </a:graphic>
          </wp:inline>
        </w:drawing>
      </w:r>
    </w:p>
    <w:p>
      <w:pPr>
        <w:pStyle w:val="greyedOutPara"/>
      </w:pPr>
      <w:r>
        <w:t xml:space="preserve">This is a multiple line text area displayed before the list.</w:t>
      </w:r>
    </w:p>
    <w:p>
      <w:pPr>
        <w:pStyle w:val="bulletPara"/>
      </w:pPr>
      <w:r>
        <w:t xml:space="preserve">Scheduled/unscheduled maintenance is laid down in the Compound-Interactive Electronic Technical Publication (C-IETP) chapter 05, Scheduled/unscheduled maintenance.</w:t>
      </w:r>
    </w:p>
    <w:p>
      <w:pPr>
        <w:pStyle w:val="bulletPara"/>
      </w:pPr>
      <w:r>
        <w:t xml:space="preserve">All maintenance procedures on the telebrief are carried out in accordance with the Air Vehicle maintenance module, chapter 43-71.</w:t>
      </w:r>
    </w:p>
    <w:p>
      <w:pPr>
        <w:pStyle w:val="bulletPara"/>
      </w:pPr>
      <w:r>
        <w:t xml:space="preserve">Periodic maintenance of the telebrief system presently consists of a function test required as a pre-embarkation check.</w:t>
      </w:r>
    </w:p>
    <w:p>
      <w:pPr>
        <w:pStyle w:val="normalPara"/>
      </w:pPr>
      <w:r>
        <w:br/>
      </w:r>
    </w:p>
    <w:p>
      <w:pPr>
        <w:pStyle w:val="normalPara"/>
      </w:pPr>
      <w:r>
        <w:br/>
      </w:r>
    </w:p>
    <w:p>
      <w:pPr>
        <w:pStyle w:val="greyedOutPara"/>
      </w:pPr>
      <w:r>
        <w:t xml:space="preserve">This is a multiple line text area displayed after the list.</w:t>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5715000" cy="3333750"/>
                    </a:xfrm>
                    <a:prstGeom prst="rect">
                      <a:avLst/>
                    </a:prstGeom>
                  </pic:spPr>
                </pic:pic>
              </a:graphicData>
            </a:graphic>
          </wp:inline>
        </w:drawing>
      </w:r>
    </w:p>
    <w:p>
      <w:pPr>
        <w:pStyle w:val="normalPara"/>
      </w:pPr>
      <w:r>
        <w:br/>
      </w:r>
    </w:p>
    <w:p>
      <w:pPr>
        <w:pStyle w:val="greyedOutPara"/>
      </w:pPr>
      <w:r>
        <w:t xml:space="preserve">This is a multiple line text area displayed before the list.</w:t>
      </w:r>
    </w:p>
    <w:p>
      <w:pPr>
        <w:pStyle w:val="bulletPara"/>
      </w:pPr>
      <w:r>
        <w:t xml:space="preserve">Telebrief system - Telebrief socket assembly - Remove and install.</w:t>
      </w:r>
    </w:p>
    <w:p>
      <w:pPr>
        <w:pStyle w:val="greyedOutPara"/>
      </w:pPr>
      <w:r>
        <w:t xml:space="preserve">This is a multiple line text area displayed after the list.</w:t>
      </w:r>
    </w:p>
    <w:p>
      <w:pPr>
        <w:pStyle w:val="textPara"/>
      </w:pPr>
      <w:r>
        <w:t xml:space="preserve">When is a functional check of the telebrief system required to be carried out?</w:t>
      </w:r>
    </w:p>
    <w:p>
      <w:pPr>
        <w:pStyle w:val="WorkbitHeading3"/>
        <w:pageBreakBefore/>
        <w:spacing w:after="200"/>
      </w:pPr>
      <w:r>
        <w:t xml:space="preserve">2.1.3 Summary</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5715000" cy="2381250"/>
                    </a:xfrm>
                    <a:prstGeom prst="rect">
                      <a:avLst/>
                    </a:prstGeom>
                  </pic:spPr>
                </pic:pic>
              </a:graphicData>
            </a:graphic>
          </wp:inline>
        </w:drawing>
      </w:r>
    </w:p>
    <w:p>
      <w:pPr>
        <w:pStyle w:val="greyedOutPara"/>
      </w:pPr>
      <w:r>
        <w:t xml:space="preserve">This is a multiple line text area displayed before the list.</w:t>
      </w:r>
    </w:p>
    <w:p>
      <w:pPr>
        <w:pStyle w:val="bulletPara"/>
      </w:pPr>
      <w:r>
        <w:t xml:space="preserve">The purpose of the system is to ensure communication between the aircraft and the ship is preserved during periods of radio silence.</w:t>
      </w:r>
    </w:p>
    <w:p>
      <w:pPr>
        <w:pStyle w:val="bulletPara"/>
      </w:pPr>
      <w:r>
        <w:t xml:space="preserve">The telebrief system uses a ship's electrical cable installation, which is plugged into the aircraft when on the flight deck of the ship.</w:t>
      </w:r>
    </w:p>
    <w:p>
      <w:pPr>
        <w:pStyle w:val="bulletPara"/>
      </w:pPr>
      <w:r>
        <w:t xml:space="preserve">The SCCS interfaces with the telebrief system to provide a secure voice channel for communications with the ship whilst on the flight deck.</w:t>
      </w:r>
    </w:p>
    <w:p>
      <w:pPr>
        <w:pStyle w:val="greyedOutPara"/>
      </w:pPr>
      <w:r>
        <w:t xml:space="preserve">This is a multiple line text area displayed after the list.</w:t>
      </w:r>
    </w:p>
    <w:p>
      <w:pPr>
        <w:pStyle w:val="WorkbitHeading3"/>
        <w:pageBreakBefore/>
        <w:spacing w:after="200"/>
      </w:pPr>
      <w:r>
        <w:t xml:space="preserve">2.1.4 Lesson Objectives</w:t>
      </w:r>
    </w:p>
    <w:p>
      <w:pPr>
        <w:pStyle w:val="greyedOutPara"/>
      </w:pPr>
      <w:r>
        <w:t xml:space="preserve">This is a multiple line text area displayed before the list.</w:t>
      </w:r>
    </w:p>
    <w:p>
      <w:pPr>
        <w:pStyle w:val="bulletPara"/>
      </w:pPr>
      <w:r>
        <w:t xml:space="preserve">State the Purpose of the Telebrief System</w:t>
      </w:r>
    </w:p>
    <w:p>
      <w:pPr>
        <w:pStyle w:val="bulletPara"/>
      </w:pPr>
      <w:r>
        <w:t xml:space="preserve">Describe the Components within the Telebrief System</w:t>
      </w:r>
    </w:p>
    <w:p>
      <w:pPr>
        <w:pStyle w:val="bulletPara"/>
      </w:pPr>
      <w:r>
        <w:t xml:space="preserve">Describe the Operation of the Telebrief System</w:t>
      </w:r>
    </w:p>
    <w:p>
      <w:pPr>
        <w:pStyle w:val="bulletPara"/>
      </w:pPr>
      <w:r>
        <w:t xml:space="preserve">Explain the Controls and Displays Associated with the Telebrief System</w:t>
      </w:r>
    </w:p>
    <w:p>
      <w:pPr>
        <w:pStyle w:val="bulletPara"/>
      </w:pPr>
      <w:r>
        <w:t xml:space="preserve">Explain the Maintenance Procedures on the Telebrief System</w:t>
      </w:r>
    </w:p>
    <w:p>
      <w:pPr>
        <w:pStyle w:val="greyedOutPara"/>
      </w:pPr>
      <w:r>
        <w:t xml:space="preserve">This is a multiple line text area displayed after the list.</w:t>
      </w:r>
    </w:p>
    <w:p>
      <w:pPr>
        <w:pStyle w:val="greyedOutPara"/>
      </w:pPr>
      <w:r>
        <w:t xml:space="preserve">This is a multiple line text area displayed before the list.</w:t>
      </w:r>
    </w:p>
    <w:p>
      <w:pPr>
        <w:pStyle w:val="bulletPara"/>
      </w:pPr>
      <w:r>
        <w:t xml:space="preserve">State the Purpose of the Telebrief System</w:t>
      </w:r>
    </w:p>
    <w:p>
      <w:pPr>
        <w:pStyle w:val="bulletPara"/>
      </w:pPr>
      <w:r>
        <w:t xml:space="preserve">Describe the Components within the Telebrief System</w:t>
      </w:r>
    </w:p>
    <w:p>
      <w:pPr>
        <w:pStyle w:val="bulletPara"/>
      </w:pPr>
      <w:r>
        <w:t xml:space="preserve">Describe the Operation of the Telebrief System</w:t>
      </w:r>
    </w:p>
    <w:p>
      <w:pPr>
        <w:pStyle w:val="bulletPara"/>
      </w:pPr>
      <w:r>
        <w:t xml:space="preserve">Explain the Controls and Displays Associated with the Telebrief System</w:t>
      </w:r>
    </w:p>
    <w:p>
      <w:pPr>
        <w:pStyle w:val="bulletPara"/>
      </w:pPr>
      <w:r>
        <w:t xml:space="preserve">Explain the Maintenance Procedures on the Telebrief System</w:t>
      </w:r>
    </w:p>
    <w:p>
      <w:pPr>
        <w:pStyle w:val="greyedOutPara"/>
      </w:pPr>
      <w:r>
        <w:t xml:space="preserve">This is a multiple line text area displayed after the list.</w:t>
      </w:r>
    </w:p>
    <w:p>
      <w:pPr>
        <w:pStyle w:val="WorkbitHeading3"/>
        <w:pageBreakBefore/>
        <w:spacing w:after="200"/>
      </w:pPr>
      <w:r>
        <w:t xml:space="preserve">2.1.5 References</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5715000" cy="2381250"/>
                    </a:xfrm>
                    <a:prstGeom prst="rect">
                      <a:avLst/>
                    </a:prstGeom>
                  </pic:spPr>
                </pic:pic>
              </a:graphicData>
            </a:graphic>
          </wp:inline>
        </w:drawing>
      </w:r>
    </w:p>
    <w:p>
      <w:pPr>
        <w:pStyle w:val="greyedOutPara"/>
      </w:pPr>
      <w:r>
        <w:t xml:space="preserve">This is a multiple line text area displayed before the list.</w:t>
      </w:r>
    </w:p>
    <w:p>
      <w:pPr>
        <w:pStyle w:val="normalPara"/>
      </w:pPr>
      <w:r>
        <w:br/>
      </w:r>
    </w:p>
    <w:p>
      <w:pPr>
        <w:pStyle w:val="bulletPara"/>
      </w:pPr>
      <w:r>
        <w:t xml:space="preserve">Manual of Airworthiness Maintenance - Processes (MAM-P)</w:t>
      </w:r>
    </w:p>
    <w:p>
      <w:pPr>
        <w:pStyle w:val="bulletPara"/>
      </w:pPr>
      <w:r>
        <w:t xml:space="preserve">Operating Data Manual (ODM)</w:t>
      </w:r>
    </w:p>
    <w:p>
      <w:pPr>
        <w:pStyle w:val="bulletPara"/>
      </w:pPr>
      <w:r>
        <w:t xml:space="preserve">Flight Reference Cards (FRC)</w:t>
      </w:r>
    </w:p>
    <w:p>
      <w:pPr>
        <w:pStyle w:val="bulletPara"/>
      </w:pPr>
      <w:r>
        <w:t xml:space="preserve">Current Wildcat Release To Service (RTS).</w:t>
      </w:r>
    </w:p>
    <w:p>
      <w:pPr>
        <w:pStyle w:val="greyedOutPara"/>
      </w:pPr>
      <w:r>
        <w:t xml:space="preserve">This is a multiple line text area displayed after the list.</w:t>
      </w:r>
    </w:p>
    <w:p>
      <w:pPr>
        <w:pStyle w:val="greyedOutPara"/>
      </w:pPr>
      <w:r>
        <w:t xml:space="preserve">This is a multiple line text area displayed before the list.</w:t>
      </w:r>
    </w:p>
    <w:p>
      <w:pPr>
        <w:pStyle w:val="normalPara"/>
      </w:pPr>
      <w:r>
        <w:br/>
      </w:r>
    </w:p>
    <w:p>
      <w:pPr>
        <w:pStyle w:val="bulletPara"/>
      </w:pPr>
      <w:r>
        <w:t xml:space="preserve">Manual of Airworthiness Maintenance - Processes (MAM-P)</w:t>
      </w:r>
    </w:p>
    <w:p>
      <w:pPr>
        <w:pStyle w:val="bulletPara"/>
      </w:pPr>
      <w:r>
        <w:t xml:space="preserve">Operating Data Manual (ODM)</w:t>
      </w:r>
    </w:p>
    <w:p>
      <w:pPr>
        <w:pStyle w:val="bulletPara"/>
      </w:pPr>
      <w:r>
        <w:t xml:space="preserve">Flight Reference Cards (FRC)</w:t>
      </w:r>
    </w:p>
    <w:p>
      <w:pPr>
        <w:pStyle w:val="bulletPara"/>
      </w:pPr>
      <w:r>
        <w:t xml:space="preserve">Current Wildcat Release To Service (RTS).</w:t>
      </w:r>
    </w:p>
    <w:p>
      <w:pPr>
        <w:pStyle w:val="greyedOutPara"/>
      </w:pPr>
      <w:r>
        <w:t xml:space="preserve">This is a multiple line text area displayed after the list.</w:t>
      </w:r>
    </w:p>
    <w:p>
      <w:pPr>
        <w:pStyle w:val="WorkbitHeading3"/>
        <w:pageBreakBefore/>
        <w:spacing w:after="200"/>
      </w:pPr>
      <w:r>
        <w:t xml:space="preserve">2.1.6 Practical Consolidation – Controls and Displays</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5715000" cy="23812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5715000" cy="3333750"/>
                    </a:xfrm>
                    <a:prstGeom prst="rect">
                      <a:avLst/>
                    </a:prstGeom>
                  </pic:spPr>
                </pic:pic>
              </a:graphicData>
            </a:graphic>
          </wp:inline>
        </w:drawing>
      </w:r>
    </w:p>
    <w:p>
      <w:pPr>
        <w:pStyle w:val="greyedOutPara"/>
      </w:pPr>
      <w:r>
        <w:t xml:space="preserve">This is a multiple line text area displayed before the list.</w:t>
      </w:r>
    </w:p>
    <w:p>
      <w:pPr>
        <w:pStyle w:val="bulletPara"/>
      </w:pPr>
      <w:r>
        <w:t xml:space="preserve">Telebrief socket</w:t>
      </w:r>
    </w:p>
    <w:p>
      <w:pPr>
        <w:pStyle w:val="bulletPara"/>
      </w:pPr>
      <w:r>
        <w:t xml:space="preserve">CCP telebrief switches and indicators.</w:t>
      </w:r>
    </w:p>
    <w:p>
      <w:pPr>
        <w:pStyle w:val="greyedOutPara"/>
      </w:pPr>
      <w:r>
        <w:t xml:space="preserve">This is a multiple line text area displayed after the list.</w:t>
      </w:r>
    </w:p>
    <w:p>
      <w:pPr>
        <w:pStyle w:val="WorkbitHeading3"/>
        <w:pageBreakBefore/>
        <w:spacing w:after="200"/>
      </w:pPr>
      <w:r>
        <w:t xml:space="preserve">2.1.7 Telebrief Fault Diagnosis and Rectification</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5715000" cy="2381250"/>
                    </a:xfrm>
                    <a:prstGeom prst="rect">
                      <a:avLst/>
                    </a:prstGeom>
                  </pic:spPr>
                </pic:pic>
              </a:graphicData>
            </a:graphic>
          </wp:inline>
        </w:drawing>
      </w:r>
    </w:p>
    <w:p>
      <w:pPr>
        <w:pStyle w:val="greyedOutPara"/>
      </w:pPr>
      <w:r>
        <w:t xml:space="preserve">This is a multiple line text area displayed before the list.</w:t>
      </w:r>
    </w:p>
    <w:p>
      <w:pPr>
        <w:pStyle w:val="bulletPara"/>
      </w:pPr>
      <w:r>
        <w:t xml:space="preserve">No. 43-06 Telebrief Fault Diagnosis.</w:t>
      </w:r>
    </w:p>
    <w:p>
      <w:pPr>
        <w:pStyle w:val="greyedOutPara"/>
      </w:pPr>
      <w:r>
        <w:t xml:space="preserve">This is a multiple line text area displayed after the list.</w:t>
      </w:r>
    </w:p>
    <w:p>
      <w:pPr>
        <w:pStyle w:val="WorkbitHeading3"/>
        <w:pageBreakBefore/>
        <w:spacing w:after="200"/>
      </w:pPr>
      <w:r>
        <w:t xml:space="preserve">2.1.8 Extra generic components for testing</w:t>
      </w:r>
    </w:p>
    <w:p>
      <w:pPr>
        <w:pStyle w:val="imagePara"/>
      </w:pPr>
      <w:hyperlink w:history="1" r:id="rIdb41bun63mvgni1t9r3kox">
        <w:r>
          <w:rPr>
            <w:rStyle w:val="Hyperlink"/>
          </w:rPr>
          <w:t xml:space="preserve">Test video ilt-av component</w:t>
        </w:r>
      </w:hyperlink>
    </w:p>
    <w:p>
      <w:pPr>
        <w:pStyle w:val="imagePara"/>
      </w:pPr>
      <w:hyperlink w:history="1" r:id="rIdeciybcyiobmp4myq_snyn">
        <w:r>
          <w:rPr>
            <w:rStyle w:val="Hyperlink"/>
          </w:rPr>
          <w:t xml:space="preserve">Test audio ilt-av component</w:t>
        </w:r>
      </w:hyperlink>
    </w:p>
    <w:p>
      <w:pPr>
        <w:pStyle w:val="imagePara"/>
      </w:pPr>
      <w:hyperlink w:history="1" r:id="rIdylcq_7n7oixt48cibxbn8">
        <w:r>
          <w:rPr>
            <w:rStyle w:val="Hyperlink"/>
          </w:rPr>
          <w:t xml:space="preserve">ILT Adobe Animate</w:t>
        </w:r>
      </w:hyperlink>
    </w:p>
    <w:p>
      <w:r>
        <w:t xml:space="preserve">Here goes question?</w:t>
      </w:r>
    </w:p>
    <w:p>
      <w:pPr>
        <w:pStyle w:val="ListParagraph"/>
        <w:pStyle w:val="normalPara"/>
        <w:numPr>
          <w:ilvl w:val="0"/>
          <w:numId w:val="1"/>
        </w:numPr>
      </w:pPr>
      <w:r>
        <w:t xml:space="preserve">My Answer1</w:t>
      </w:r>
    </w:p>
    <w:p>
      <w:pPr>
        <w:pStyle w:val="ListParagraph"/>
        <w:pStyle w:val="normalPara"/>
        <w:numPr>
          <w:ilvl w:val="0"/>
          <w:numId w:val="1"/>
        </w:numPr>
      </w:pPr>
      <w:r>
        <w:t xml:space="preserve">My Answer2</w:t>
      </w:r>
    </w:p>
    <w:p>
      <w:pPr>
        <w:pStyle w:val="ListParagraph"/>
        <w:pStyle w:val="normalPara"/>
        <w:numPr>
          <w:ilvl w:val="0"/>
          <w:numId w:val="1"/>
        </w:numPr>
      </w:pPr>
      <w:r>
        <w:t xml:space="preserve">My Answer3</w:t>
      </w:r>
    </w:p>
    <w:p>
      <w:r>
        <w:t xml:space="preserve">ilt drag image question component?</w:t>
      </w:r>
    </w:p>
    <w:p>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5715000" cy="3333750"/>
                    </a:xfrm>
                    <a:prstGeom prst="rect">
                      <a:avLst/>
                    </a:prstGeom>
                  </pic:spPr>
                </pic:pic>
              </a:graphicData>
            </a:graphic>
          </wp:inline>
        </w:drawing>
      </w:r>
    </w:p>
    <w:p>
      <w:pPr>
        <w:pStyle w:val="S1000D Caution"/>
        <w:jc w:val="center"/>
      </w:pPr>
      <w:r>
        <w:t xml:space="preserve">CAUTION</w:t>
      </w:r>
    </w:p>
    <w:p>
      <w:pPr>
        <w:pStyle w:val="S1000D Caution"/>
        <w:widowControl/>
      </w:pPr>
      <w:r>
        <w:t xml:space="preserve">Preceeding Text Area</w:t>
      </w:r>
      <w:r>
        <w:br/>
        <w:t xml:space="preserve">Contents</w:t>
      </w:r>
      <w:hyperlink w:history="1" r:id="rIdjrfld8jrps4lu32mfrvxs">
        <w:r>
          <w:rPr>
            <w:rStyle w:val="Hyperlink"/>
          </w:rPr>
          <w:br/>
          <w:t xml:space="preserve">S1000D audio file</w:t>
        </w:r>
      </w:hyperlink>
      <w:r>
        <w:br/>
        <w:t xml:space="preserve">Proceeding Text Area</w:t>
      </w:r>
    </w:p>
    <w:p>
      <w:pPr>
        <w:pStyle w:val="S1000D Warning"/>
        <w:jc w:val="center"/>
      </w:pPr>
      <w:r>
        <w:t xml:space="preserve">WARNING</w:t>
      </w:r>
    </w:p>
    <w:p>
      <w:pPr>
        <w:pStyle w:val="S1000D Warning"/>
        <w:widowControl/>
      </w:pPr>
      <w:r>
        <w:t xml:space="preserve">Preceeding Text Area&amp;nbsp;</w:t>
      </w:r>
      <w:r>
        <w:br/>
        <w:t xml:space="preserve">Contents</w:t>
      </w:r>
      <w:r>
        <w:br/>
        <w:t xml:space="preserve">Proceeding Text Area</w:t>
      </w:r>
    </w:p>
    <w:p>
      <w:pPr>
        <w:pStyle w:val="S1000D None"/>
        <w:jc w:val="center"/>
      </w:pPr>
      <w:r>
        <w:t xml:space="preserve">NOTE</w:t>
      </w:r>
    </w:p>
    <w:p>
      <w:pPr>
        <w:pStyle w:val="S1000D None"/>
        <w:widowControl/>
      </w:pPr>
      <w:r>
        <w:t xml:space="preserve">Preceeding Text Area</w:t>
      </w:r>
      <w:r>
        <w:br/>
        <w:t xml:space="preserve">Contents</w:t>
      </w:r>
      <w:hyperlink w:history="1" r:id="rId5h1ivwrq3sgsckpc95g_n">
        <w:r>
          <w:rPr>
            <w:rStyle w:val="Hyperlink"/>
          </w:rPr>
          <w:br/>
          <w:t xml:space="preserve">S1000D audio file</w:t>
        </w:r>
      </w:hyperlink>
      <w:r>
        <w:br/>
        <w:t xml:space="preserve">Proceeding Text Area</w:t>
      </w:r>
    </w:p>
    <w:sectPr>
      <w:headerReference w:type="default" r:id="rId5"/>
      <w:footerReference w:type="default" r:id="rId6"/>
      <w:pgSz w:w="11906" w:h="16838" w:orient="portrait"/>
      <w:pgMar w:top="1in" w:right="1in" w:bottom="1in" w:left="1in" w:header="708" w:footer="708" w:gutter="0"/>
      <w:pgNumType/>
      <w:docGrid w:linePitch="360"/>
    </w:sectPr>
  </w:body>
</w:document>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Bdr>
        <w:top w:val="single" w:color="auto" w:sz="6" w:space="50"/>
      </w:pBdr>
      <w:jc w:val="right"/>
    </w:pPr>
    <w:r>
      <w:fldChar w:fldCharType="begin"/>
      <w:instrText xml:space="preserve">PAGE</w:instrText>
      <w:fldChar w:fldCharType="separate"/>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pBdr>
        <w:bottom w:val="single" w:color="auto" w:sz="6" w:space="50"/>
      </w:pBdr>
    </w:pPr>
    <w:r>
      <w:drawing>
        <wp:inline distT="0" distB="0" distL="0" distR="0">
          <wp:extent cx="952500" cy="5238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952500" cy="523875"/>
                  </a:xfrm>
                  <a:prstGeom prst="rect">
                    <a:avLst/>
                  </a:prstGeom>
                </pic:spPr>
              </pic:pic>
            </a:graphicData>
          </a:graphic>
        </wp:inline>
      </w:drawing>
    </w:r>
    <w:r>
      <w:t xml:space="preserve">LEMONARDO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cs="Arial" w:eastAsia="Arial" w:hAnsi="Arial"/>
      </w:rPr>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WorkbitHeading1">
    <w:name w:val="WorkbitHeading1"/>
    <w:basedOn w:val="Heading1"/>
    <w:next w:val="Heading1"/>
    <w:qFormat/>
    <w:pPr>
      <w:pStyle w:val="Heading1"/>
    </w:pPr>
    <w:rPr>
      <w:b/>
      <w:bCs/>
      <w:color w:val="000000"/>
      <w:sz w:val="28"/>
      <w:szCs w:val="28"/>
      <w:rFonts w:ascii="Arial" w:cs="Arial" w:eastAsia="Arial" w:hAnsi="Arial"/>
    </w:rPr>
  </w:style>
  <w:style w:type="paragraph" w:styleId="WorkbitHeading2">
    <w:name w:val="WorkbitHeading2"/>
    <w:basedOn w:val="Heading2"/>
    <w:next w:val="Heading2"/>
    <w:qFormat/>
    <w:pPr>
      <w:pStyle w:val="Heading2"/>
    </w:pPr>
    <w:rPr>
      <w:b/>
      <w:bCs/>
      <w:color w:val="000000"/>
      <w:sz w:val="24"/>
      <w:szCs w:val="24"/>
      <w:rFonts w:ascii="Arial" w:cs="Arial" w:eastAsia="Arial" w:hAnsi="Arial"/>
    </w:rPr>
  </w:style>
  <w:style w:type="paragraph" w:styleId="WorkbitHeading3">
    <w:name w:val="WorkbitHeading3"/>
    <w:basedOn w:val="Heading3"/>
    <w:next w:val="Heading3"/>
    <w:qFormat/>
    <w:pPr>
      <w:pStyle w:val="Heading3"/>
    </w:pPr>
    <w:rPr>
      <w:b/>
      <w:bCs/>
      <w:color w:val="000000"/>
      <w:sz w:val="20"/>
      <w:szCs w:val="20"/>
      <w:rFonts w:ascii="Arial" w:cs="Arial" w:eastAsia="Arial" w:hAnsi="Arial"/>
    </w:rPr>
  </w:style>
  <w:style w:type="paragraph" w:styleId="normalPara">
    <w:name w:val="Normal Para"/>
    <w:basedOn w:val="Normal"/>
    <w:next w:val="Normal"/>
    <w:qFormat/>
    <w:pPr>
      <w:spacing w:line="276" w:before="144" w:after="72"/>
    </w:pPr>
    <w:rPr>
      <w:sz w:val="20"/>
      <w:szCs w:val="20"/>
      <w:rFonts w:ascii="Arial" w:cs="Arial" w:eastAsia="Arial" w:hAnsi="Arial"/>
    </w:rPr>
  </w:style>
  <w:style w:type="paragraph" w:styleId="bulletPara">
    <w:name w:val="Bullet Para"/>
    <w:basedOn w:val="Bullet"/>
    <w:next w:val="Bullet"/>
    <w:qFormat/>
    <w:pPr>
      <w:pStyle w:val="ListParagraph"/>
      <w:numPr>
        <w:ilvl w:val="0"/>
        <w:numId w:val="1"/>
      </w:numPr>
      <w:spacing w:line="276" w:before="144" w:after="72"/>
    </w:pPr>
    <w:rPr>
      <w:sz w:val="20"/>
      <w:szCs w:val="20"/>
      <w:rFonts w:ascii="Arial" w:cs="Arial" w:eastAsia="Arial" w:hAnsi="Arial"/>
    </w:rPr>
  </w:style>
  <w:style w:type="paragraph" w:styleId="imagePara">
    <w:name w:val="Image Para"/>
    <w:basedOn w:val="Image"/>
    <w:next w:val="Image"/>
    <w:qFormat/>
    <w:pPr>
      <w:spacing w:before="200" w:after="200"/>
    </w:pPr>
  </w:style>
  <w:style w:type="paragraph" w:styleId="greyedOutPara">
    <w:name w:val="Greyed Out Para"/>
    <w:basedOn w:val="Greyed Out"/>
    <w:next w:val="Greyed Out"/>
    <w:qFormat/>
    <w:pPr>
      <w:spacing w:line="276" w:before="144" w:after="72"/>
    </w:pPr>
    <w:rPr>
      <w:color w:val="808080"/>
      <w:sz w:val="20"/>
      <w:szCs w:val="20"/>
      <w:rFonts w:ascii="Arial" w:cs="Arial" w:eastAsia="Arial" w:hAnsi="Arial"/>
    </w:rPr>
  </w:style>
  <w:style w:type="paragraph" w:styleId="textPara">
    <w:name w:val="Text Para"/>
    <w:basedOn w:val="Text"/>
    <w:next w:val="Text"/>
    <w:qFormat/>
    <w:pPr>
      <w:pBdr>
        <w:top w:val="dashed" w:color="auto" w:sz="15" w:space="1"/>
        <w:bottom w:val="dashed" w:color="auto" w:sz="15" w:space="1"/>
        <w:left w:val="dashed" w:color="auto" w:sz="15" w:space="10"/>
        <w:right w:val="dashed" w:color="auto" w:sz="15" w:space="10"/>
      </w:pBdr>
      <w:spacing w:line="276" w:before="144" w:after="72"/>
    </w:pPr>
    <w:rPr>
      <w:color w:val="auto"/>
      <w:sz w:val="20"/>
      <w:szCs w:val="20"/>
      <w:rFonts w:ascii="Arial" w:cs="Arial" w:eastAsia="Arial" w:hAnsi="Arial"/>
    </w:rPr>
  </w:style>
  <w:style w:type="paragraph" w:styleId="S1000D Caution">
    <w:name w:val="S1000D Caution"/>
    <w:basedOn w:val="S1000d"/>
    <w:next w:val="S1000d"/>
    <w:qFormat/>
    <w:pPr>
      <w:pBdr>
        <w:top w:val="dashDotStroked" w:color="FFFF00" w:sz="50" w:space="1"/>
        <w:bottom w:val="dashDotStroked" w:color="FFFF00" w:sz="50" w:space="1"/>
        <w:left w:val="dashDotStroked" w:color="FFFF00" w:sz="50" w:space="1"/>
        <w:right w:val="dashDotStroked" w:color="FFFF00" w:sz="50" w:space="1"/>
      </w:pBdr>
      <w:spacing w:line="276" w:before="144" w:after="72"/>
    </w:pPr>
    <w:rPr>
      <w:b/>
      <w:bCs/>
      <w:color w:val="auto"/>
      <w:sz w:val="20"/>
      <w:szCs w:val="20"/>
      <w:rFonts w:ascii="Arial" w:cs="Arial" w:eastAsia="Arial" w:hAnsi="Arial"/>
    </w:rPr>
  </w:style>
  <w:style w:type="paragraph" w:styleId="S1000D Warning">
    <w:name w:val="S1000D Warning"/>
    <w:basedOn w:val="S1000d"/>
    <w:next w:val="S1000d"/>
    <w:qFormat/>
    <w:pPr>
      <w:pBdr>
        <w:top w:val="dashDotStroked" w:color="FF0000" w:sz="50" w:space="1"/>
        <w:bottom w:val="dashDotStroked" w:color="FF0000" w:sz="50" w:space="1"/>
        <w:left w:val="dashDotStroked" w:color="FF0000" w:sz="50" w:space="1"/>
        <w:right w:val="dashDotStroked" w:color="FF0000" w:sz="50" w:space="1"/>
      </w:pBdr>
      <w:spacing w:line="276" w:before="144" w:after="72"/>
    </w:pPr>
    <w:rPr>
      <w:b/>
      <w:bCs/>
      <w:color w:val="auto"/>
      <w:sz w:val="20"/>
      <w:szCs w:val="20"/>
      <w:rFonts w:ascii="Arial" w:cs="Arial" w:eastAsia="Arial" w:hAnsi="Arial"/>
    </w:rPr>
  </w:style>
  <w:style w:type="paragraph" w:styleId="S1000D None">
    <w:name w:val="S1000D None"/>
    <w:basedOn w:val="S1000d"/>
    <w:next w:val="S1000d"/>
    <w:qFormat/>
    <w:pPr>
      <w:pBdr>
        <w:top w:val="dashDotStroked" w:color="auto" w:sz="50" w:space="1"/>
        <w:bottom w:val="dashDotStroked" w:color="auto" w:sz="50" w:space="1"/>
        <w:left w:val="dashDotStroked" w:color="auto" w:sz="50" w:space="1"/>
        <w:right w:val="dashDotStroked" w:color="auto" w:sz="50" w:space="1"/>
      </w:pBdr>
      <w:spacing w:line="276" w:before="144" w:after="72"/>
    </w:pPr>
    <w:rPr>
      <w:b/>
      <w:bCs/>
      <w:color w:val="auto"/>
      <w:sz w:val="20"/>
      <w:szCs w:val="20"/>
      <w:rFonts w:ascii="Arial" w:cs="Arial" w:eastAsia="Arial" w:hAnsi="Arial"/>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b41bun63mvgni1t9r3kox" Type="http://schemas.openxmlformats.org/officeDocument/2006/relationships/hyperlink" Target="assets/video.mp4" TargetMode="External"/><Relationship Id="rIdeciybcyiobmp4myq_snyn" Type="http://schemas.openxmlformats.org/officeDocument/2006/relationships/hyperlink" Target="assets/audio.mp3" TargetMode="External"/><Relationship Id="rIdylcq_7n7oixt48cibxbn8" Type="http://schemas.openxmlformats.org/officeDocument/2006/relationships/hyperlink" Target="./assets/animation.mp4" TargetMode="External"/><Relationship Id="rIdjrfld8jrps4lu32mfrvxs" Type="http://schemas.openxmlformats.org/officeDocument/2006/relationships/hyperlink" Target="./assets/audio.mp3" TargetMode="External"/><Relationship Id="rId5h1ivwrq3sgsckpc95g_n" Type="http://schemas.openxmlformats.org/officeDocument/2006/relationships/hyperlink" Target="./assets/audio.mp3" TargetMode="External"/><Relationship Id="rId7" Type="http://schemas.openxmlformats.org/officeDocument/2006/relationships/image" Target="media/jrkoiymawoe0itbquky6u.png"/><Relationship Id="rId8" Type="http://schemas.openxmlformats.org/officeDocument/2006/relationships/image" Target="media/5djt3nhquwqtdisf4jqby.png"/><Relationship Id="rId9" Type="http://schemas.openxmlformats.org/officeDocument/2006/relationships/image" Target="media/tiuhijnvoytsz-kjq4vhy.png"/><Relationship Id="rId10" Type="http://schemas.openxmlformats.org/officeDocument/2006/relationships/image" Target="media/yk1rvulonedlctweb-st2.png"/><Relationship Id="rId11" Type="http://schemas.openxmlformats.org/officeDocument/2006/relationships/image" Target="media/zcxfpcwt2bd9x8jku-qyl.png"/><Relationship Id="rId12" Type="http://schemas.openxmlformats.org/officeDocument/2006/relationships/image" Target="media/bpepdxnks9roa8etgptjt.png"/><Relationship Id="rId13" Type="http://schemas.openxmlformats.org/officeDocument/2006/relationships/image" Target="media/dmqtkyvrrzehoalmfkuis.png"/><Relationship Id="rId14" Type="http://schemas.openxmlformats.org/officeDocument/2006/relationships/image" Target="media/mu_qf4vkagwlibarsrm2f.png"/><Relationship Id="rId15" Type="http://schemas.openxmlformats.org/officeDocument/2006/relationships/image" Target="media/dtfbukhewmzbx8xbhnwrh.png"/><Relationship Id="rId16" Type="http://schemas.openxmlformats.org/officeDocument/2006/relationships/image" Target="media/kn6rhlznt2cydhh2iva0j.png"/><Relationship Id="rId17" Type="http://schemas.openxmlformats.org/officeDocument/2006/relationships/image" Target="media/bssqq_9g1jmndsop5psab.png"/><Relationship Id="rId18" Type="http://schemas.openxmlformats.org/officeDocument/2006/relationships/image" Target="media/10yqjdp9y2pt-nskfhpp6.png"/><Relationship Id="rId19" Type="http://schemas.openxmlformats.org/officeDocument/2006/relationships/image" Target="media/4bymihnwctve29zpjtxde.png"/><Relationship Id="rId20" Type="http://schemas.openxmlformats.org/officeDocument/2006/relationships/image" Target="media/i1nmkxebzlgebeeli0ini.png"/><Relationship Id="rId21" Type="http://schemas.openxmlformats.org/officeDocument/2006/relationships/image" Target="media/hvpagftrmfmeywjal5qfy.png"/><Relationship Id="rId22" Type="http://schemas.openxmlformats.org/officeDocument/2006/relationships/image" Target="media/n4r2fyls2d-xfvoj4igwv.png"/><Relationship Id="rId23" Type="http://schemas.openxmlformats.org/officeDocument/2006/relationships/image" Target="media/flnwiccpuacjfvf-cvryb.png"/><Relationship Id="rId24" Type="http://schemas.openxmlformats.org/officeDocument/2006/relationships/image" Target="media/fni3fml6n3sobgbfrytyd.png"/></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Relationship Id="rId0" Type="http://schemas.openxmlformats.org/officeDocument/2006/relationships/image" Target="media/ritofpwmkhazv_mmsbmjd.png"/></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2022-01-31T12:56:40.750Z</dcterms:created>
  <dcterms:modified xsi:type="dcterms:W3CDTF">2022-01-31T12:56:40.750Z</dcterms:modified>
</cp:coreProperties>
</file>

<file path=docProps/custom.xml><?xml version="1.0" encoding="utf-8"?>
<Properties xmlns="http://schemas.openxmlformats.org/officeDocument/2006/custom-properties" xmlns:vt="http://schemas.openxmlformats.org/officeDocument/2006/docPropsVTypes"/>
</file>