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aps/>
          <w:color w:val="6B5F4E"/>
          <w:sz w:val="16"/>
        </w:rPr>
        <w:t>Brand Nana · Competitive Intelligence</w:t>
      </w:r>
    </w:p>
    <w:p>
      <w:pPr>
        <w:spacing w:after="40"/>
      </w:pPr>
      <w:r>
        <w:rPr>
          <w:b/>
          <w:color w:val="1A1714"/>
          <w:sz w:val="68"/>
        </w:rPr>
        <w:t>State of DTC Western Wear</w:t>
      </w:r>
    </w:p>
    <w:p>
      <w:r>
        <w:rPr>
          <w:i/>
          <w:color w:val="C8924A"/>
          <w:sz w:val="28"/>
        </w:rPr>
        <w:t>A category intelligence report — the brand, not the boots</w:t>
      </w:r>
    </w:p>
    <w:p>
      <w:pPr>
        <w:spacing w:before="240"/>
      </w:pPr>
      <w:r>
        <w:rPr>
          <w:color w:val="6B5F4E"/>
          <w:sz w:val="19"/>
        </w:rPr>
        <w:t>Coverage: Tecovas · Ariat · Lucchese · Tony Lama · Allens Boots</w:t>
        <w:br/>
        <w:t>Window: 2026-04-01 to 2026-06-13  ·  Frozen: 2026-06-14  ·  Prepared by Brand Nana · confidential</w:t>
      </w:r>
    </w:p>
    <w:p>
      <w:pPr>
        <w:spacing w:before="360" w:after="120"/>
      </w:pPr>
      <w:r>
        <w:rPr>
          <w:b/>
          <w:color w:val="1A1714"/>
          <w:sz w:val="40"/>
        </w:rPr>
        <w:t>Executive Summary</w:t>
      </w:r>
    </w:p>
    <w:p>
      <w:r>
        <w:t>The DTC western-wear category has quietly become one of the most instructive case studies in modern direct-to-consumer brand building. The winners are not winning on the boot. Ariat makes a technically superior performance boot; Lucchese makes a demonstrably finer handmade one. Yet the brand that has reset consumer expectations for the entire category — Tecovas — sells a mid-tier $295 Goodyear-welt boot and wins on story, accessibility, and a flawlessly consistent brand surface. This is the thesis of the report, and it is the lens through which every number below should be read: in this category, brand equity now outruns product superiority. The buyer is choosing a feeling of belonging — heritage without costume — and paying a deliberate, legible price for it.</w:t>
      </w:r>
    </w:p>
    <w:p>
      <w:r>
        <w:t>Across the 12-week window we tracked 45,180 de-duplicated brand mentions and scored 18,640 of them for sentiment. Ariat leads raw share of voice at 34%, with Tecovas close behind at 31% — but Tecovas leads on every quality signal that compounds: it carries the highest net sentiment among the volume leaders (+0.65 at window close), the strongest design distinctiveness, and the tightest message discipline. Ariat's lead is a function of a larger legacy footprint (work, equestrian, and rodeo segments Tecovas does not contest), not of a stronger brand moment. Lucchese, the craftsmanship benchmark, posts the highest sentiment of all (+0.68) but on a fraction of the volume — a classic premium-niche signature.</w:t>
      </w:r>
    </w:p>
    <w:p>
      <w:r>
        <w:t>The strategic opening is clear and it is structural, not tactical. The category's white space sits between Tecovas' accessible-heritage lane (which it owns and defends well) and Lucchese's $645+ handmade tier (which is narrow by design). A challenger that can deliver legible craftsmanship at the $375–$525 band, with Tecovas-grade message discipline and a sharper sustainability or made-in story, can take share without a price war. The three recommendations at the end of this report build directly on that gap.</w:t>
      </w:r>
    </w:p>
    <w:p>
      <w:r>
        <w:t>Three findings anchor everything that follows. First, the volume race is closer than legacy market share implies and it is moving in Tecovas' favor — a 3-point gap that narrowed by roughly 4 points quarter-over-quarter. Second, raw volume is the wrong scoreboard: when mentions are normalized to the contested western-lifestyle segment and weighted by engagement and sentiment, Tecovas is already the de-facto leader. Third, the category's defining vulnerability is shared and unowned — sizing variance and break-in friction drag every brand's sentiment, and no player has turned the fix into a position. A challenger who reads this report correctly does not try to out-spend Ariat or out-craft Lucchese; it out-disciplines the field on message and out-executes it on fit.</w:t>
      </w:r>
    </w:p>
    <w:p>
      <w:r>
        <w:t>For a client selling against this set, the practical takeaway is that the category rewards coherence over volume. The brands losing ground are not losing on product — they are losing on consistency, on promotion-led erosion, and on a failure to translate genuine craft into legible, repeatable language. That is good news for a disciplined challenger and a standing warning for any incumbent tempted to buy its way back with discounts.</w:t>
      </w:r>
    </w:p>
    <w:p>
      <w:pPr>
        <w:spacing w:before="360" w:after="120"/>
      </w:pPr>
      <w:r>
        <w:rPr>
          <w:b/>
          <w:color w:val="1A1714"/>
          <w:sz w:val="40"/>
        </w:rPr>
        <w:t>Market Sizing</w:t>
      </w:r>
    </w:p>
    <w:p>
      <w:r>
        <w:t>The U.S. western footwear and apparel market is mature but structurally re-accelerating, pulled by a fashion cycle that has moved western aesthetics from rural-functional to mainstream-cultural. The total addressable western footwear market in the U.S. sits in the low-billions of dollars annually; the DTC-led, brand-first slice — the part this report concerns — is the fastest-growing segment, expanding well ahead of the legacy wholesale-and-farm-store channel that historically defined the category.</w:t>
      </w:r>
    </w:p>
    <w:p>
      <w:r>
        <w:t>Three forces drive the re-acceleration. First, a cultural tailwind: western styling has been pulled into pop culture and music, normalizing a boot purchase for buyers who have never set foot on a ranch. Second, a channel shift: DTC brands have proven that a $245–$595 boot can be sold online, at home, with free returns — collapsing the try-on friction that once tethered the category to physical retail. Third, a margin story: by skipping the wholesale markup, DTC players fund both better unit economics and the brand surface (content, retail theater, photography) that legacy brands struggle to match.</w:t>
      </w:r>
    </w:p>
    <w:p>
      <w:r>
        <w:t>The competitive set splits cleanly into three tiers. The performance-and-heritage incumbent (Ariat) competes on technical features and breadth across work, western, and equestrian. The accessible-heritage DTC leader (Tecovas) competes on story, price legibility, and brand consistency. The craftsmanship-premium makers (Lucchese, and to a lesser extent Tony Lama's better lines) compete on provenance and handmade construction at the top of the price ladder. Allens Boots represents the curated multi-brand retailer archetype — a different model entirely, included here as a channel and assortment reference point.</w:t>
      </w:r>
    </w:p>
    <w:p>
      <w:r>
        <w:t>Demand has also broadened demographically. The historical western boot buyer skewed older, rural, and male; the DTC re-acceleration has pulled in a younger, more urban, more gender-balanced cohort for whom the boot is a fashion and identity purchase rather than a work necessity. This is the single most important structural shift in the category, and it disproportionately favors the brands with the strongest editorial surface — photography, voice, and retail theater — because the new buyer is shopping for a story they can step into, not a spec sheet. It is precisely why a mid-tier boot brand can lead a category that contains genuinely superior products at both ends of the price ladder.</w:t>
      </w:r>
    </w:p>
    <w:p>
      <w:r>
        <w:t>Channel economics reinforce the tiering. The DTC vertical model lets Tecovas capture both the wholesale margin and the brand surface, funding a level of content and physical retail theater (its growing boot-bar footprint) that promotion-dependent legacy names cannot sustainably match. Ariat offsets this with sheer scale and multi-segment reach; Lucchese offsets it with price and provenance. The structurally exposed position is the mid-heritage value player — large enough to be compared to Tecovas, not premium enough to escape into Lucchese's lane — which is exactly where Tony Lama now sits.</w:t>
      </w:r>
    </w:p>
    <w:p>
      <w:pPr>
        <w:spacing w:before="360" w:after="120"/>
      </w:pPr>
      <w:r>
        <w:rPr>
          <w:b/>
          <w:color w:val="1A1714"/>
          <w:sz w:val="40"/>
        </w:rPr>
        <w:t>Per-Brand Profiles</w:t>
      </w:r>
    </w:p>
    <w:p>
      <w:pPr>
        <w:spacing w:before="280" w:after="80"/>
      </w:pPr>
      <w:r>
        <w:rPr>
          <w:b/>
          <w:color w:val="C8924A"/>
          <w:sz w:val="28"/>
        </w:rPr>
        <w:t>Tecovas  ·  tecovas.com</w:t>
      </w:r>
    </w:p>
    <w:p>
      <w:r>
        <w:t>The category's brand-defining DTC challenger. Tecovas has done for western boots what Warby Parker did for eyewear: removed the middleman, fixed the price at a legible mid-tier, and wrapped the whole thing in a brand so consistent it reads as a single voice across PDP, email, retail, and social.</w:t>
      </w:r>
    </w:p>
    <w:p>
      <w:pPr>
        <w:spacing w:before="160" w:after="40"/>
      </w:pPr>
      <w:r>
        <w:rPr>
          <w:b/>
          <w:color w:val="5B6E4F"/>
          <w:sz w:val="23"/>
        </w:rPr>
        <w:t>Positioning</w:t>
      </w:r>
    </w:p>
    <w:p>
      <w:r>
        <w:t>Positioning: Accessible heritage — handmade quality without the handmade price, heritage without the costume.</w:t>
      </w:r>
    </w:p>
    <w:p>
      <w:pPr>
        <w:spacing w:before="160" w:after="40"/>
      </w:pPr>
      <w:r>
        <w:rPr>
          <w:b/>
          <w:color w:val="5B6E4F"/>
          <w:sz w:val="23"/>
        </w:rPr>
        <w:t>Pricing band</w:t>
      </w:r>
    </w:p>
    <w:p>
      <w:r>
        <w:t>Pricing band: $235–$595 (core boots cluster $245–$375; exotics to $595; apparel $38–$225; leather goods to $495).</w:t>
      </w:r>
    </w:p>
    <w:p>
      <w:pPr>
        <w:spacing w:before="160" w:after="40"/>
      </w:pPr>
      <w:r>
        <w:rPr>
          <w:b/>
          <w:color w:val="5B6E4F"/>
          <w:sz w:val="23"/>
        </w:rPr>
        <w:t>Palette</w:t>
      </w:r>
    </w:p>
    <w:p>
      <w:r>
        <w:t>Palette: Saddle Tan #C8924A primary, Boot Black #1A1714 anchor, Bone #F4EEE2 surface; Cactus, Clay, Sky as restrained accents.</w:t>
      </w:r>
    </w:p>
    <w:p>
      <w:pPr>
        <w:spacing w:before="160" w:after="40"/>
      </w:pPr>
      <w:r>
        <w:rPr>
          <w:b/>
          <w:color w:val="5B6E4F"/>
          <w:sz w:val="23"/>
        </w:rPr>
        <w:t>Voice</w:t>
      </w:r>
    </w:p>
    <w:p>
      <w:r>
        <w:t>Voice: Plainspoken, confident, never gimmicky. 'Handmade over 200 steps. We skipped the middleman, not the craftsmanship.' No emoji-cowboy shtick, no fake urgency.</w:t>
      </w:r>
    </w:p>
    <w:p>
      <w:pPr>
        <w:spacing w:before="160" w:after="40"/>
      </w:pPr>
      <w:r>
        <w:rPr>
          <w:b/>
          <w:color w:val="5B6E4F"/>
          <w:sz w:val="23"/>
        </w:rPr>
        <w:t>Social reach</w:t>
      </w:r>
    </w:p>
    <w:p>
      <w:r>
        <w:t>Social reach: Strongest engaged community in the DTC tier; balanced Instagram + TikTok presence, high creator affinity.</w:t>
      </w:r>
    </w:p>
    <w:p>
      <w:pPr>
        <w:spacing w:before="160" w:after="40"/>
      </w:pPr>
      <w:r>
        <w:rPr>
          <w:b/>
          <w:color w:val="5B6E4F"/>
          <w:sz w:val="23"/>
        </w:rPr>
        <w:t>Estimated ad spend</w:t>
      </w:r>
    </w:p>
    <w:p>
      <w:r>
        <w:t>Est. ad spend: Sustained, brand-led video flighting plus geo-targeted retail-opening creative; disciplined, always-on rather than burst-promotional.</w:t>
      </w:r>
    </w:p>
    <w:p>
      <w:pPr>
        <w:spacing w:before="280" w:after="80"/>
      </w:pPr>
      <w:r>
        <w:rPr>
          <w:b/>
          <w:color w:val="C8924A"/>
          <w:sz w:val="28"/>
        </w:rPr>
        <w:t>Ariat  ·  ariat.com</w:t>
      </w:r>
    </w:p>
    <w:p>
      <w:r>
        <w:t>The performance-and-heritage incumbent and the raw share-of-voice leader. Ariat's strength is breadth — it owns work, western, and English/equestrian segments Tecovas does not contest — and a genuine technology story (ATS stability, Duratread outsoles).</w:t>
      </w:r>
    </w:p>
    <w:p>
      <w:pPr>
        <w:spacing w:before="160" w:after="40"/>
      </w:pPr>
      <w:r>
        <w:rPr>
          <w:b/>
          <w:color w:val="5B6E4F"/>
          <w:sz w:val="23"/>
        </w:rPr>
        <w:t>Positioning</w:t>
      </w:r>
    </w:p>
    <w:p>
      <w:r>
        <w:t>Positioning: Built for the long haul — technical performance meets western heritage, across work and lifestyle.</w:t>
      </w:r>
    </w:p>
    <w:p>
      <w:pPr>
        <w:spacing w:before="160" w:after="40"/>
      </w:pPr>
      <w:r>
        <w:rPr>
          <w:b/>
          <w:color w:val="5B6E4F"/>
          <w:sz w:val="23"/>
        </w:rPr>
        <w:t>Pricing band</w:t>
      </w:r>
    </w:p>
    <w:p>
      <w:r>
        <w:t>Pricing band: $160–$650 (Fatbaby $160, Heritage Roper $180, Sport Western $280, Quantum Pro work $650).</w:t>
      </w:r>
    </w:p>
    <w:p>
      <w:pPr>
        <w:spacing w:before="160" w:after="40"/>
      </w:pPr>
      <w:r>
        <w:rPr>
          <w:b/>
          <w:color w:val="5B6E4F"/>
          <w:sz w:val="23"/>
        </w:rPr>
        <w:t>Palette</w:t>
      </w:r>
    </w:p>
    <w:p>
      <w:r>
        <w:t>Palette: Warm rust-brown #C2632F register with rugged, outdoor-utility styling; less disciplined than Tecovas across surfaces.</w:t>
      </w:r>
    </w:p>
    <w:p>
      <w:pPr>
        <w:spacing w:before="160" w:after="40"/>
      </w:pPr>
      <w:r>
        <w:rPr>
          <w:b/>
          <w:color w:val="5B6E4F"/>
          <w:sz w:val="23"/>
        </w:rPr>
        <w:t>Voice</w:t>
      </w:r>
    </w:p>
    <w:p>
      <w:r>
        <w:t>Voice: Capable and rugged, occasionally feature-heavy; performance-claim led ('ATS Max midsole') more than story-led.</w:t>
      </w:r>
    </w:p>
    <w:p>
      <w:pPr>
        <w:spacing w:before="160" w:after="40"/>
      </w:pPr>
      <w:r>
        <w:rPr>
          <w:b/>
          <w:color w:val="5B6E4F"/>
          <w:sz w:val="23"/>
        </w:rPr>
        <w:t>Social reach</w:t>
      </w:r>
    </w:p>
    <w:p>
      <w:r>
        <w:t>Social reach: Largest raw mention volume (34% SoV), inflated by the work and equestrian segments; lower engagement-per-mention than Tecovas.</w:t>
      </w:r>
    </w:p>
    <w:p>
      <w:pPr>
        <w:spacing w:before="160" w:after="40"/>
      </w:pPr>
      <w:r>
        <w:rPr>
          <w:b/>
          <w:color w:val="5B6E4F"/>
          <w:sz w:val="23"/>
        </w:rPr>
        <w:t>Estimated ad spend</w:t>
      </w:r>
    </w:p>
    <w:p>
      <w:r>
        <w:t>Est. ad spend: Highest absolute spend in the set; multi-segment campaigns (work, rodeo, lifestyle) plus seasonal bundle promotions.</w:t>
      </w:r>
    </w:p>
    <w:p>
      <w:pPr>
        <w:spacing w:before="280" w:after="80"/>
      </w:pPr>
      <w:r>
        <w:rPr>
          <w:b/>
          <w:color w:val="C8924A"/>
          <w:sz w:val="28"/>
        </w:rPr>
        <w:t>Lucchese  ·  lucchese.com</w:t>
      </w:r>
    </w:p>
    <w:p>
      <w:r>
        <w:t>The craftsmanship benchmark. Founded 1883, Lucchese is the provenance and handmade-construction standard the entire category is implicitly measured against — and the highest-sentiment brand we tracked.</w:t>
      </w:r>
    </w:p>
    <w:p>
      <w:pPr>
        <w:spacing w:before="160" w:after="40"/>
      </w:pPr>
      <w:r>
        <w:rPr>
          <w:b/>
          <w:color w:val="5B6E4F"/>
          <w:sz w:val="23"/>
        </w:rPr>
        <w:t>Positioning</w:t>
      </w:r>
    </w:p>
    <w:p>
      <w:r>
        <w:t>Positioning: Handmade since 1883 — heritage exotic and bespoke western boots at the top of the craft ladder.</w:t>
      </w:r>
    </w:p>
    <w:p>
      <w:pPr>
        <w:spacing w:before="160" w:after="40"/>
      </w:pPr>
      <w:r>
        <w:rPr>
          <w:b/>
          <w:color w:val="5B6E4F"/>
          <w:sz w:val="23"/>
        </w:rPr>
        <w:t>Pricing band</w:t>
      </w:r>
    </w:p>
    <w:p>
      <w:r>
        <w:t>Pricing band: $595–$1,200+ (Classics Baron $645 after the spring increase; Priscilla $650; smooth ostrich $1,200).</w:t>
      </w:r>
    </w:p>
    <w:p>
      <w:pPr>
        <w:spacing w:before="160" w:after="40"/>
      </w:pPr>
      <w:r>
        <w:rPr>
          <w:b/>
          <w:color w:val="5B6E4F"/>
          <w:sz w:val="23"/>
        </w:rPr>
        <w:t>Palette</w:t>
      </w:r>
    </w:p>
    <w:p>
      <w:r>
        <w:t>Palette: Deep oxblood and saddle browns with gold-foil heritage cues; luxury-leather register.</w:t>
      </w:r>
    </w:p>
    <w:p>
      <w:pPr>
        <w:spacing w:before="160" w:after="40"/>
      </w:pPr>
      <w:r>
        <w:rPr>
          <w:b/>
          <w:color w:val="5B6E4F"/>
          <w:sz w:val="23"/>
        </w:rPr>
        <w:t>Voice</w:t>
      </w:r>
    </w:p>
    <w:p>
      <w:r>
        <w:t>Voice: Reverent, craft-forward, provenance-led — the longest time-horizon voice in the set.</w:t>
      </w:r>
    </w:p>
    <w:p>
      <w:pPr>
        <w:spacing w:before="160" w:after="40"/>
      </w:pPr>
      <w:r>
        <w:rPr>
          <w:b/>
          <w:color w:val="5B6E4F"/>
          <w:sz w:val="23"/>
        </w:rPr>
        <w:t>Social reach</w:t>
      </w:r>
    </w:p>
    <w:p>
      <w:r>
        <w:t>Social reach: Smallest volume (14% SoV) but highest net sentiment (+0.68); a premium-niche signature.</w:t>
      </w:r>
    </w:p>
    <w:p>
      <w:pPr>
        <w:spacing w:before="160" w:after="40"/>
      </w:pPr>
      <w:r>
        <w:rPr>
          <w:b/>
          <w:color w:val="5B6E4F"/>
          <w:sz w:val="23"/>
        </w:rPr>
        <w:t>Estimated ad spend</w:t>
      </w:r>
    </w:p>
    <w:p>
      <w:r>
        <w:t>Est. ad spend: Lean and craft-led; heritage long-form on Reels rather than performance-marketing scale.</w:t>
      </w:r>
    </w:p>
    <w:p>
      <w:pPr>
        <w:spacing w:before="280" w:after="80"/>
      </w:pPr>
      <w:r>
        <w:rPr>
          <w:b/>
          <w:color w:val="C8924A"/>
          <w:sz w:val="28"/>
        </w:rPr>
        <w:t>Tony Lama  ·  tonylama.com</w:t>
      </w:r>
    </w:p>
    <w:p>
      <w:r>
        <w:t>A storied heritage name (founded 1911) now positioned in the value-to-mid tier, more dependent on promotion and wholesale presence than on a sharp DTC brand surface.</w:t>
      </w:r>
    </w:p>
    <w:p>
      <w:pPr>
        <w:spacing w:before="160" w:after="40"/>
      </w:pPr>
      <w:r>
        <w:rPr>
          <w:b/>
          <w:color w:val="5B6E4F"/>
          <w:sz w:val="23"/>
        </w:rPr>
        <w:t>Positioning</w:t>
      </w:r>
    </w:p>
    <w:p>
      <w:r>
        <w:t>Positioning: Authentic western heritage at an accessible price — legacy name, value execution.</w:t>
      </w:r>
    </w:p>
    <w:p>
      <w:pPr>
        <w:spacing w:before="160" w:after="40"/>
      </w:pPr>
      <w:r>
        <w:rPr>
          <w:b/>
          <w:color w:val="5B6E4F"/>
          <w:sz w:val="23"/>
        </w:rPr>
        <w:t>Pricing band</w:t>
      </w:r>
    </w:p>
    <w:p>
      <w:r>
        <w:t>Pricing band: ~$150–$450, promotion-sensitive (observed sitewide 25% clearance during the window).</w:t>
      </w:r>
    </w:p>
    <w:p>
      <w:pPr>
        <w:spacing w:before="160" w:after="40"/>
      </w:pPr>
      <w:r>
        <w:rPr>
          <w:b/>
          <w:color w:val="5B6E4F"/>
          <w:sz w:val="23"/>
        </w:rPr>
        <w:t>Palette</w:t>
      </w:r>
    </w:p>
    <w:p>
      <w:r>
        <w:t>Palette: Traditional western browns and golds; inconsistent application across channels.</w:t>
      </w:r>
    </w:p>
    <w:p>
      <w:pPr>
        <w:spacing w:before="160" w:after="40"/>
      </w:pPr>
      <w:r>
        <w:rPr>
          <w:b/>
          <w:color w:val="5B6E4F"/>
          <w:sz w:val="23"/>
        </w:rPr>
        <w:t>Voice</w:t>
      </w:r>
    </w:p>
    <w:p>
      <w:r>
        <w:t>Voice: Heritage-leaning but generic; less differentiated than Tecovas or Lucchese.</w:t>
      </w:r>
    </w:p>
    <w:p>
      <w:pPr>
        <w:spacing w:before="160" w:after="40"/>
      </w:pPr>
      <w:r>
        <w:rPr>
          <w:b/>
          <w:color w:val="5B6E4F"/>
          <w:sz w:val="23"/>
        </w:rPr>
        <w:t>Social reach</w:t>
      </w:r>
    </w:p>
    <w:p>
      <w:r>
        <w:t>Social reach: 12% SoV; lowest net sentiment in the set (+0.46), weighed down by promotion-led messaging.</w:t>
      </w:r>
    </w:p>
    <w:p>
      <w:pPr>
        <w:spacing w:before="160" w:after="40"/>
      </w:pPr>
      <w:r>
        <w:rPr>
          <w:b/>
          <w:color w:val="5B6E4F"/>
          <w:sz w:val="23"/>
        </w:rPr>
        <w:t>Estimated ad spend</w:t>
      </w:r>
    </w:p>
    <w:p>
      <w:r>
        <w:t>Est. ad spend: Margin-led promotional bursts (clearance events) rather than sustained brand investment.</w:t>
      </w:r>
    </w:p>
    <w:p>
      <w:pPr>
        <w:spacing w:before="280" w:after="80"/>
      </w:pPr>
      <w:r>
        <w:rPr>
          <w:b/>
          <w:color w:val="C8924A"/>
          <w:sz w:val="28"/>
        </w:rPr>
        <w:t>Allens Boots  ·  allensboots.com</w:t>
      </w:r>
    </w:p>
    <w:p>
      <w:r>
        <w:t>An Austin institution and curated multi-brand western retailer — a different model from the vertical brands above, included as an assortment and channel reference point.</w:t>
      </w:r>
    </w:p>
    <w:p>
      <w:pPr>
        <w:spacing w:before="160" w:after="40"/>
      </w:pPr>
      <w:r>
        <w:rPr>
          <w:b/>
          <w:color w:val="5B6E4F"/>
          <w:sz w:val="23"/>
        </w:rPr>
        <w:t>Positioning</w:t>
      </w:r>
    </w:p>
    <w:p>
      <w:r>
        <w:t>Positioning: The curated western boot destination — depth of brand selection and in-person expertise.</w:t>
      </w:r>
    </w:p>
    <w:p>
      <w:pPr>
        <w:spacing w:before="160" w:after="40"/>
      </w:pPr>
      <w:r>
        <w:rPr>
          <w:b/>
          <w:color w:val="5B6E4F"/>
          <w:sz w:val="23"/>
        </w:rPr>
        <w:t>Pricing band</w:t>
      </w:r>
    </w:p>
    <w:p>
      <w:r>
        <w:t>Pricing band: Spans the full market ($150–$1,200+) by carrying others' inventory.</w:t>
      </w:r>
    </w:p>
    <w:p>
      <w:pPr>
        <w:spacing w:before="160" w:after="40"/>
      </w:pPr>
      <w:r>
        <w:rPr>
          <w:b/>
          <w:color w:val="5B6E4F"/>
          <w:sz w:val="23"/>
        </w:rPr>
        <w:t>Palette</w:t>
      </w:r>
    </w:p>
    <w:p>
      <w:r>
        <w:t>Palette: Retailer-neutral; brand identity is the storefront and curation, not a product palette.</w:t>
      </w:r>
    </w:p>
    <w:p>
      <w:pPr>
        <w:spacing w:before="160" w:after="40"/>
      </w:pPr>
      <w:r>
        <w:rPr>
          <w:b/>
          <w:color w:val="5B6E4F"/>
          <w:sz w:val="23"/>
        </w:rPr>
        <w:t>Voice</w:t>
      </w:r>
    </w:p>
    <w:p>
      <w:r>
        <w:t>Voice: Local, knowledgeable, community-rooted; retailer rather than brand voice.</w:t>
      </w:r>
    </w:p>
    <w:p>
      <w:pPr>
        <w:spacing w:before="160" w:after="40"/>
      </w:pPr>
      <w:r>
        <w:rPr>
          <w:b/>
          <w:color w:val="5B6E4F"/>
          <w:sz w:val="23"/>
        </w:rPr>
        <w:t>Social reach</w:t>
      </w:r>
    </w:p>
    <w:p>
      <w:r>
        <w:t>Social reach: 9% SoV; healthy local affinity, limited national scale.</w:t>
      </w:r>
    </w:p>
    <w:p>
      <w:pPr>
        <w:spacing w:before="160" w:after="40"/>
      </w:pPr>
      <w:r>
        <w:rPr>
          <w:b/>
          <w:color w:val="5B6E4F"/>
          <w:sz w:val="23"/>
        </w:rPr>
        <w:t>Estimated ad spend</w:t>
      </w:r>
    </w:p>
    <w:p>
      <w:r>
        <w:t>Est. ad spend: Modest; local and event-driven, plus a recently lowered $99 free-shipping threshold.</w:t>
      </w:r>
    </w:p>
    <w:p>
      <w:pPr>
        <w:spacing w:before="360" w:after="120"/>
      </w:pPr>
      <w:r>
        <w:rPr>
          <w:b/>
          <w:color w:val="1A1714"/>
          <w:sz w:val="40"/>
        </w:rPr>
        <w:t>Share-of-Voice Findings</w:t>
      </w:r>
    </w:p>
    <w:p>
      <w:r>
        <w:t>Across 45,180 de-duplicated mentions over the 12-week window, raw share of voice settled as follows. Ariat leads on volume; Tecovas leads on every quality signal that compounds into durable equity.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fill="1A1714"/>
          </w:tcPr>
          <w:p>
            <w:r>
              <w:rPr>
                <w:b/>
                <w:color w:val="FFFFFF"/>
              </w:rPr>
              <w:t>Brand</w:t>
            </w:r>
          </w:p>
        </w:tc>
        <w:tc>
          <w:tcPr>
            <w:tcW w:type="dxa" w:w="2160"/>
            <w:shd w:val="clear" w:fill="1A1714"/>
          </w:tcPr>
          <w:p>
            <w:r>
              <w:rPr>
                <w:b/>
                <w:color w:val="FFFFFF"/>
              </w:rPr>
              <w:t>Share of Voice</w:t>
            </w:r>
          </w:p>
        </w:tc>
        <w:tc>
          <w:tcPr>
            <w:tcW w:type="dxa" w:w="2160"/>
            <w:shd w:val="clear" w:fill="1A1714"/>
          </w:tcPr>
          <w:p>
            <w:r>
              <w:rPr>
                <w:b/>
                <w:color w:val="FFFFFF"/>
              </w:rPr>
              <w:t>Net Sentiment</w:t>
            </w:r>
          </w:p>
        </w:tc>
        <w:tc>
          <w:tcPr>
            <w:tcW w:type="dxa" w:w="2160"/>
            <w:shd w:val="clear" w:fill="1A1714"/>
          </w:tcPr>
          <w:p>
            <w:r>
              <w:rPr>
                <w:b/>
                <w:color w:val="FFFFFF"/>
              </w:rPr>
              <w:t>Read</w:t>
            </w:r>
          </w:p>
        </w:tc>
      </w:tr>
      <w:tr>
        <w:tc>
          <w:tcPr>
            <w:tcW w:type="dxa" w:w="2160"/>
          </w:tcPr>
          <w:p>
            <w:r>
              <w:rPr>
                <w:b/>
              </w:rPr>
              <w:t>Ariat</w:t>
            </w:r>
          </w:p>
        </w:tc>
        <w:tc>
          <w:tcPr>
            <w:tcW w:type="dxa" w:w="2160"/>
          </w:tcPr>
          <w:p>
            <w:r>
              <w:t>34%</w:t>
            </w:r>
          </w:p>
        </w:tc>
        <w:tc>
          <w:tcPr>
            <w:tcW w:type="dxa" w:w="2160"/>
          </w:tcPr>
          <w:p>
            <w:r>
              <w:t>+0.58</w:t>
            </w:r>
          </w:p>
        </w:tc>
        <w:tc>
          <w:tcPr>
            <w:tcW w:type="dxa" w:w="2160"/>
          </w:tcPr>
          <w:p>
            <w:r>
              <w:t>Volume leader; breadth-driven, not brand-moment driven</w:t>
            </w:r>
          </w:p>
        </w:tc>
      </w:tr>
      <w:tr>
        <w:tc>
          <w:tcPr>
            <w:tcW w:type="dxa" w:w="2160"/>
          </w:tcPr>
          <w:p>
            <w:r>
              <w:rPr>
                <w:b/>
              </w:rPr>
              <w:t>Tecovas</w:t>
            </w:r>
          </w:p>
        </w:tc>
        <w:tc>
          <w:tcPr>
            <w:tcW w:type="dxa" w:w="2160"/>
          </w:tcPr>
          <w:p>
            <w:r>
              <w:t>31%</w:t>
            </w:r>
          </w:p>
        </w:tc>
        <w:tc>
          <w:tcPr>
            <w:tcW w:type="dxa" w:w="2160"/>
          </w:tcPr>
          <w:p>
            <w:r>
              <w:t>+0.65</w:t>
            </w:r>
          </w:p>
        </w:tc>
        <w:tc>
          <w:tcPr>
            <w:tcW w:type="dxa" w:w="2160"/>
          </w:tcPr>
          <w:p>
            <w:r>
              <w:t>Quality leader; highest sentiment among volume leaders</w:t>
            </w:r>
          </w:p>
        </w:tc>
      </w:tr>
      <w:tr>
        <w:tc>
          <w:tcPr>
            <w:tcW w:type="dxa" w:w="2160"/>
          </w:tcPr>
          <w:p>
            <w:r>
              <w:rPr>
                <w:b/>
              </w:rPr>
              <w:t>Lucchese</w:t>
            </w:r>
          </w:p>
        </w:tc>
        <w:tc>
          <w:tcPr>
            <w:tcW w:type="dxa" w:w="2160"/>
          </w:tcPr>
          <w:p>
            <w:r>
              <w:t>14%</w:t>
            </w:r>
          </w:p>
        </w:tc>
        <w:tc>
          <w:tcPr>
            <w:tcW w:type="dxa" w:w="2160"/>
          </w:tcPr>
          <w:p>
            <w:r>
              <w:t>+0.68</w:t>
            </w:r>
          </w:p>
        </w:tc>
        <w:tc>
          <w:tcPr>
            <w:tcW w:type="dxa" w:w="2160"/>
          </w:tcPr>
          <w:p>
            <w:r>
              <w:t>Premium-niche; highest sentiment overall, lowest volume</w:t>
            </w:r>
          </w:p>
        </w:tc>
      </w:tr>
      <w:tr>
        <w:tc>
          <w:tcPr>
            <w:tcW w:type="dxa" w:w="2160"/>
          </w:tcPr>
          <w:p>
            <w:r>
              <w:rPr>
                <w:b/>
              </w:rPr>
              <w:t>Tony Lama</w:t>
            </w:r>
          </w:p>
        </w:tc>
        <w:tc>
          <w:tcPr>
            <w:tcW w:type="dxa" w:w="2160"/>
          </w:tcPr>
          <w:p>
            <w:r>
              <w:t>12%</w:t>
            </w:r>
          </w:p>
        </w:tc>
        <w:tc>
          <w:tcPr>
            <w:tcW w:type="dxa" w:w="2160"/>
          </w:tcPr>
          <w:p>
            <w:r>
              <w:t>+0.46</w:t>
            </w:r>
          </w:p>
        </w:tc>
        <w:tc>
          <w:tcPr>
            <w:tcW w:type="dxa" w:w="2160"/>
          </w:tcPr>
          <w:p>
            <w:r>
              <w:t>Promotion-dependent; lowest sentiment in the set</w:t>
            </w:r>
          </w:p>
        </w:tc>
      </w:tr>
      <w:tr>
        <w:tc>
          <w:tcPr>
            <w:tcW w:type="dxa" w:w="2160"/>
          </w:tcPr>
          <w:p>
            <w:r>
              <w:rPr>
                <w:b/>
              </w:rPr>
              <w:t>Allens Boots</w:t>
            </w:r>
          </w:p>
        </w:tc>
        <w:tc>
          <w:tcPr>
            <w:tcW w:type="dxa" w:w="2160"/>
          </w:tcPr>
          <w:p>
            <w:r>
              <w:t>9%</w:t>
            </w:r>
          </w:p>
        </w:tc>
        <w:tc>
          <w:tcPr>
            <w:tcW w:type="dxa" w:w="2160"/>
          </w:tcPr>
          <w:p>
            <w:r>
              <w:t>+0.55</w:t>
            </w:r>
          </w:p>
        </w:tc>
        <w:tc>
          <w:tcPr>
            <w:tcW w:type="dxa" w:w="2160"/>
          </w:tcPr>
          <w:p>
            <w:r>
              <w:t>Retailer model; strong local affinity</w:t>
            </w:r>
          </w:p>
        </w:tc>
      </w:tr>
    </w:tbl>
    <w:p>
      <w:r>
        <w:t>The 3-point gap between Ariat (34%) and Tecovas (31%) is the report's most important single finding. It is narrower than legacy market-share figures would predict, and it is closing: Tecovas added roughly 4 points of SoV quarter-over-quarter while Ariat held flat. Crucially, Tecovas achieves its 31% with a far narrower catalog and a single tightly-defined segment (accessible western lifestyle), whereas Ariat's 34% is spread across work, equestrian, and western. Normalized to the contested western-lifestyle segment, Tecovas is already the de-facto share leader.</w:t>
      </w:r>
    </w:p>
    <w:p>
      <w:pPr>
        <w:spacing w:before="360" w:after="120"/>
      </w:pPr>
      <w:r>
        <w:rPr>
          <w:b/>
          <w:color w:val="1A1714"/>
          <w:sz w:val="40"/>
        </w:rPr>
        <w:t>Sentiment &amp; Review Themes</w:t>
      </w:r>
    </w:p>
    <w:p>
      <w:r>
        <w:t>Net sentiment was scored across 18,640 posts on a -1.0 to +1.0 scale and tracked weekly. Four themes dominate the qualitative picture.</w:t>
      </w:r>
    </w:p>
    <w:p>
      <w:pPr>
        <w:spacing w:before="160" w:after="40"/>
      </w:pPr>
      <w:r>
        <w:rPr>
          <w:b/>
          <w:color w:val="5B6E4F"/>
          <w:sz w:val="23"/>
        </w:rPr>
        <w:t>Fit and try-at-home confidence (positive driver)</w:t>
      </w:r>
    </w:p>
    <w:p>
      <w:r>
        <w:t>The single strongest positive theme across the DTC tier is the friction-free try-at-home experience — free shipping, free returns, true-to-size guidance. Tecovas reviews repeatedly cite the no-risk first purchase as the unlock; this is where the brand converts curiosity into a first pair.</w:t>
      </w:r>
    </w:p>
    <w:p>
      <w:pPr>
        <w:spacing w:before="160" w:after="40"/>
      </w:pPr>
      <w:r>
        <w:rPr>
          <w:b/>
          <w:color w:val="5B6E4F"/>
          <w:sz w:val="23"/>
        </w:rPr>
        <w:t>Craftsmanship and resole-ability (positive driver)</w:t>
      </w:r>
    </w:p>
    <w:p>
      <w:r>
        <w:t>Goodyear-welt construction and the promise that a boot can be resoled for a lifetime is a durable trust signal. Lucchese owns the top of this theme (handmade, exotic), but Tecovas has successfully democratized the same language at a mid-tier price — the core of its accessible-heritage win.</w:t>
      </w:r>
    </w:p>
    <w:p>
      <w:pPr>
        <w:spacing w:before="160" w:after="40"/>
      </w:pPr>
      <w:r>
        <w:rPr>
          <w:b/>
          <w:color w:val="5B6E4F"/>
          <w:sz w:val="23"/>
        </w:rPr>
        <w:t>Sizing variance and break-in (negative driver)</w:t>
      </w:r>
    </w:p>
    <w:p>
      <w:r>
        <w:t>The most common negative theme across all brands is sizing inconsistency between styles and a longer-than-expected break-in period. This is a category-wide friction, not a single-brand failure, and it is the clearest product-experience opportunity for a challenger.</w:t>
      </w:r>
    </w:p>
    <w:p>
      <w:pPr>
        <w:spacing w:before="160" w:after="40"/>
      </w:pPr>
      <w:r>
        <w:rPr>
          <w:b/>
          <w:color w:val="5B6E4F"/>
          <w:sz w:val="23"/>
        </w:rPr>
        <w:t>Promotion fatigue (brand-erosion signal)</w:t>
      </w:r>
    </w:p>
    <w:p>
      <w:r>
        <w:t>Brands that lean on sitewide clearance (most visibly Tony Lama during the window) show measurably lower net sentiment. Discount-led messaging trains the buyer to wait and erodes the premium read — a cautionary contrast to Tecovas' disciplined, rarely-discounted posture.</w:t>
      </w:r>
    </w:p>
    <w:p>
      <w:pPr>
        <w:spacing w:before="160" w:after="40"/>
      </w:pPr>
      <w:r>
        <w:rPr>
          <w:b/>
          <w:color w:val="5B6E4F"/>
          <w:sz w:val="23"/>
        </w:rPr>
        <w:t>Sentiment trajectory</w:t>
      </w:r>
    </w:p>
    <w:p>
      <w:r>
        <w:t>Direction matters as much as level. Tecovas' net sentiment climbed steadily across the window from +0.54 to +0.65, a 0.11 gain driven by product drops (The Earl, the leather-goods expansion) and retail-opening content rather than promotion. Ariat improved more modestly, from +0.51 to +0.58, consistent with feature-led messaging that earns respect but less affection. Lucchese held at the top of the range and ticked up on its heritage-craft Reels push. Tony Lama's trajectory was the warning case: its clearance event produced a short volume spike and a sentiment dip, the textbook signature of buying attention at the cost of esteem. The trend lines, not the snapshots, are where the competitive story is decided — and they currently favor the disciplined, product-led brands.</w:t>
      </w:r>
    </w:p>
    <w:p>
      <w:pPr>
        <w:spacing w:before="360" w:after="120"/>
      </w:pPr>
      <w:r>
        <w:rPr>
          <w:b/>
          <w:color w:val="1A1714"/>
          <w:sz w:val="40"/>
        </w:rPr>
        <w:t>Three Strategic Recommendations</w:t>
      </w:r>
    </w:p>
    <w:p>
      <w:pPr>
        <w:spacing w:before="280" w:after="80"/>
      </w:pPr>
      <w:r>
        <w:rPr>
          <w:b/>
          <w:color w:val="C8924A"/>
          <w:sz w:val="28"/>
        </w:rPr>
        <w:t>1 — Attack the craft-at-mid-price white space</w:t>
      </w:r>
    </w:p>
    <w:p>
      <w:r>
        <w:t>The clearest structural opening sits between Tecovas' $245–$375 accessible-heritage core and Lucchese's $645+ handmade tier. A challenger that delivers legibly superior, story-backed craftsmanship at the $375–$525 band — with named makers, visible construction, and a provenance narrative Tecovas deliberately keeps light — can take share without entering a price war. Win on craft legibility, not on being cheaper.</w:t>
      </w:r>
    </w:p>
    <w:p>
      <w:r>
        <w:t>The execution test is whether the craft is visible, not merely claimed. Tecovas wins the mid tier with light-touch craft language; it deliberately does not over-index on provenance because it is selling accessibility. That restraint is its strength and its exposed flank. A challenger that makes construction legible — the welt, the maker, the leather origin, the resole promise made tangible — gives the up-trading Tecovas buyer a reason to spend $150 more without abandoning the accessible-heritage feeling they bought into. The target is not Tecovas' floor; it is its ceiling.</w:t>
      </w:r>
    </w:p>
    <w:p>
      <w:pPr>
        <w:spacing w:before="280" w:after="80"/>
      </w:pPr>
      <w:r>
        <w:rPr>
          <w:b/>
          <w:color w:val="C8924A"/>
          <w:sz w:val="28"/>
        </w:rPr>
        <w:t>2 — Out-discipline the category on message, not spend</w:t>
      </w:r>
    </w:p>
    <w:p>
      <w:r>
        <w:t>Tecovas' moat is consistency, not budget; Ariat outspends it and still trails on every quality signal. A challenger should not try to out-spend Ariat. It should out-discipline the entire set: one voice, one palette, no promotion-led erosion, no emoji-cowboy shtick. The Tony Lama sentiment penalty proves the inverse — promotion fatigue is a self-inflicted brand wound. Hold the line on price and let the craft do the bragging.</w:t>
      </w:r>
    </w:p>
    <w:p>
      <w:r>
        <w:t>Concretely, this means an always-on brand-led posture rather than a burst-promotional one: a fixed, legible price; a single editorial voice across PDP, email, social, and retail; and a deliberate scarcity of discounting that protects the premium read. The dashboard makes the cost of the alternative explicit — every brand that leaned on sitewide clearance during the window paid for it in net sentiment. Discipline is cheaper than spend and it compounds; a discount is expensive once and erodes forever.</w:t>
      </w:r>
    </w:p>
    <w:p>
      <w:pPr>
        <w:spacing w:before="280" w:after="80"/>
      </w:pPr>
      <w:r>
        <w:rPr>
          <w:b/>
          <w:color w:val="C8924A"/>
          <w:sz w:val="28"/>
        </w:rPr>
        <w:t>3 — Own the sizing-and-fit experience as a wedge</w:t>
      </w:r>
    </w:p>
    <w:p>
      <w:r>
        <w:t>Sizing variance and break-in are the category's universal negative theme and nobody owns the fix. A challenger that solves fit decisively — a genuinely accurate fit guide, a half-size and width matrix, a transparent break-in promise, and a returns experience built around it — converts the category's biggest friction into its sharpest differentiator. This is a product-experience moat that compounds with every review.</w:t>
      </w:r>
    </w:p>
    <w:p>
      <w:r>
        <w:t>The mechanism is a flywheel: better fit guidance lowers return rates, which improves unit economics, which funds more brand surface; and every accurate first purchase produces a review that names fit as a positive — the exact theme that is currently a negative across the whole set. Because the pain is universal and unowned, the brand that plants its flag here first defines the category standard and forces the incumbents to react on its terms rather than their own.</w:t>
      </w:r>
    </w:p>
    <w:p>
      <w:pPr>
        <w:spacing w:before="360" w:after="120"/>
      </w:pPr>
      <w:r>
        <w:rPr>
          <w:b/>
          <w:color w:val="1A1714"/>
          <w:sz w:val="40"/>
        </w:rPr>
        <w:t>Appendix: Methodology &amp; Source Provenance</w:t>
      </w:r>
    </w:p>
    <w:p>
      <w:pPr>
        <w:spacing w:before="160" w:after="40"/>
      </w:pPr>
      <w:r>
        <w:rPr>
          <w:b/>
          <w:color w:val="5B6E4F"/>
          <w:sz w:val="23"/>
        </w:rPr>
        <w:t>Window and corpus</w:t>
      </w:r>
    </w:p>
    <w:p>
      <w:pPr>
        <w:pStyle w:val="ListBullet"/>
      </w:pPr>
      <w:r>
        <w:t>Window: 2026-04-01 to 2026-06-13 (12 weeks). Frozen: 2026-06-14.</w:t>
      </w:r>
    </w:p>
    <w:p>
      <w:pPr>
        <w:pStyle w:val="ListBullet"/>
      </w:pPr>
      <w:r>
        <w:t>45,180 de-duplicated brand mentions across five source streams.</w:t>
      </w:r>
    </w:p>
    <w:p>
      <w:pPr>
        <w:pStyle w:val="ListBullet"/>
      </w:pPr>
      <w:r>
        <w:t>18,640 posts scored for net sentiment on a -1.0 to +1.0 scale.</w:t>
      </w:r>
    </w:p>
    <w:p>
      <w:pPr>
        <w:pStyle w:val="ListBullet"/>
      </w:pPr>
      <w:r>
        <w:t>2,940 survey + review signals informing the estimated-NPS proxy.</w:t>
      </w:r>
    </w:p>
    <w:p>
      <w:pPr>
        <w:pStyle w:val="ListBullet"/>
      </w:pPr>
      <w:r>
        <w:t>96 tracked category and branded queries for share-of-search.</w:t>
      </w:r>
    </w:p>
    <w:p>
      <w:pPr>
        <w:spacing w:before="160" w:after="40"/>
      </w:pPr>
      <w:r>
        <w:rPr>
          <w:b/>
          <w:color w:val="5B6E4F"/>
          <w:sz w:val="23"/>
        </w:rPr>
        <w:t>Product grounding</w:t>
      </w:r>
    </w:p>
    <w:p>
      <w:pPr>
        <w:pStyle w:val="ListBullet"/>
      </w:pPr>
      <w:r>
        <w:t>Tecovas catalog: 1,358 products crawled; a representative 60-row slice ships as catalog-tecovas.csv.</w:t>
      </w:r>
    </w:p>
    <w:p>
      <w:pPr>
        <w:pStyle w:val="ListBullet"/>
      </w:pPr>
      <w:r>
        <w:t>Pricing bands and palettes verified against live PDP and store pages per brand.</w:t>
      </w:r>
    </w:p>
    <w:p>
      <w:pPr>
        <w:pStyle w:val="ListBullet"/>
      </w:pPr>
      <w:r>
        <w:t>Ad-spend reads grounded in 22 sampled creatives from the Meta Ad Library.</w:t>
      </w:r>
    </w:p>
    <w:p>
      <w:pPr>
        <w:spacing w:before="160" w:after="40"/>
      </w:pPr>
      <w:r>
        <w:rPr>
          <w:b/>
          <w:color w:val="5B6E4F"/>
          <w:sz w:val="23"/>
        </w:rPr>
        <w:t>Sources</w:t>
      </w:r>
    </w:p>
    <w:p>
      <w:pPr>
        <w:pStyle w:val="ListBullet"/>
      </w:pPr>
      <w:r>
        <w:t>Tecovas: tecovas.com US store, PDP &amp; marketing copy, @tecovas Instagram + TikTok. Retrieved 2026-06-14.</w:t>
      </w:r>
    </w:p>
    <w:p>
      <w:pPr>
        <w:pStyle w:val="ListBullet"/>
      </w:pPr>
      <w:r>
        <w:t>Ariat: ariat.com US store, ATS/Duratread product pages, Meta Ad Library. Retrieved 2026-06-14.</w:t>
      </w:r>
    </w:p>
    <w:p>
      <w:pPr>
        <w:pStyle w:val="ListBullet"/>
      </w:pPr>
      <w:r>
        <w:t>Lucchese: lucchese.com store, heritage/craft pages, @lucchese Instagram. Retrieved 2026-06-14.</w:t>
      </w:r>
    </w:p>
    <w:p>
      <w:pPr>
        <w:pStyle w:val="ListBullet"/>
      </w:pPr>
      <w:r>
        <w:t>Tony Lama: tonylama.com store + promotional banners. Retrieved 2026-06-14.</w:t>
      </w:r>
    </w:p>
    <w:p>
      <w:pPr>
        <w:pStyle w:val="ListBullet"/>
      </w:pPr>
      <w:r>
        <w:t>Allens Boots: allensboots.com store + assortment pages. Retrieved 2026-06-14.</w:t>
      </w:r>
    </w:p>
    <w:p>
      <w:pPr>
        <w:spacing w:before="160" w:after="40"/>
      </w:pPr>
      <w:r>
        <w:rPr>
          <w:b/>
          <w:color w:val="5B6E4F"/>
          <w:sz w:val="23"/>
        </w:rPr>
        <w:t>Limitations</w:t>
      </w:r>
    </w:p>
    <w:p>
      <w:r>
        <w:t>Private platforms (DMs, paid Slack/Discord communities) are excluded. News coverage skews English-language. Estimated ad spend is a directional read from public ad libraries, not a verified media-buy figure. Sentiment classification was human-spot-checked on a 5% sample with 0.91 agreement.</w:t>
      </w:r>
    </w:p>
    <w:p>
      <w:r>
        <w:rPr>
          <w:i/>
          <w:color w:val="6B5F4E"/>
          <w:sz w:val="19"/>
        </w:rPr>
        <w:t>All figures in this report tie out to the Brand Nana brand-health dashboard and the State of DTC Western Wear deck. The supporting spreadsheet is share-of-voice-q2-2026.xlsx.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5F4E"/>
        <w:sz w:val="16"/>
      </w:rPr>
      <w:t>Prepared by Brand Nana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A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