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hedule-pc-ai-scoring-criteria-current"/>
    <w:p>
      <w:pPr>
        <w:pStyle w:val="Heading1"/>
      </w:pPr>
      <w:r>
        <w:t xml:space="preserve">Schedule P/C AI Scoring Criteria (Current)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src/SchedulePCMcp/templates/score-prompt.txt</w:t>
      </w:r>
      <w:r>
        <w:t xml:space="preserve"> </w:t>
      </w:r>
      <w:r>
        <w:rPr>
          <w:b/>
          <w:bCs/>
        </w:rPr>
        <w:t xml:space="preserve">Legal basis:</w:t>
      </w:r>
      <w:r>
        <w:t xml:space="preserve"> </w:t>
      </w:r>
      <w:r>
        <w:t xml:space="preserve">EO</w:t>
      </w:r>
      <w:r>
        <w:t xml:space="preserve"> </w:t>
      </w:r>
      <w:r>
        <w:t xml:space="preserve">“Implementing Schedule Policy/Career in the Excepted Service”</w:t>
      </w:r>
      <w:r>
        <w:t xml:space="preserve"> </w:t>
      </w:r>
      <w:r>
        <w:t xml:space="preserve">(June 3, 2026); 5 U.S.C. § 7511(b)(2); 5 U.S.C. § 3302.</w:t>
      </w:r>
      <w:r>
        <w:t xml:space="preserve"> </w:t>
      </w:r>
      <w:r>
        <w:rPr>
          <w:b/>
          <w:bCs/>
        </w:rPr>
        <w:t xml:space="preserve">Documented:</w:t>
      </w:r>
      <w:r>
        <w:t xml:space="preserve"> </w:t>
      </w:r>
      <w:r>
        <w:t xml:space="preserve">2026-08-11</w:t>
      </w:r>
    </w:p>
    <w:p>
      <w:pPr>
        <w:pStyle w:val="BodyText"/>
      </w:pPr>
      <w:r>
        <w:t xml:space="preserve">This document describes the criteria the AI uses to score a position description (PD) for Schedule Policy/Career (Schedule P/C) status. It is a human-readable reference to the scoring rubric embedded in the LLM prompt template; if the two ever disagree, the prompt template is authoritative.</w:t>
      </w:r>
    </w:p>
    <w:bookmarkStart w:id="9" w:name="evidence-rules"/>
    <w:p>
      <w:pPr>
        <w:pStyle w:val="Heading2"/>
      </w:pPr>
      <w:r>
        <w:t xml:space="preserve">Evidence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Duty text is the primary evidence source</w:t>
      </w:r>
      <w:r>
        <w:t xml:space="preserve"> </w:t>
      </w:r>
      <w:r>
        <w:t xml:space="preserve">for all four criteria. The AI scans the full duty text (ordered by percent of time spent) before rendering any verdict.</w:t>
      </w:r>
    </w:p>
    <w:p>
      <w:pPr>
        <w:pStyle w:val="Compact"/>
        <w:numPr>
          <w:ilvl w:val="0"/>
          <w:numId w:val="1001"/>
        </w:numPr>
      </w:pPr>
      <w:r>
        <w:t xml:space="preserve">The PD’s introductory text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 as evidence.</w:t>
      </w:r>
    </w:p>
    <w:p>
      <w:pPr>
        <w:pStyle w:val="Compact"/>
        <w:numPr>
          <w:ilvl w:val="0"/>
          <w:numId w:val="1001"/>
        </w:numPr>
      </w:pPr>
      <w:r>
        <w:t xml:space="preserve">Structural fields — supervisory/manager level, position sensitivity, and public trust risk level — are</w:t>
      </w:r>
      <w:r>
        <w:t xml:space="preserve"> </w:t>
      </w:r>
      <w:r>
        <w:rPr>
          <w:b/>
          <w:bCs/>
        </w:rPr>
        <w:t xml:space="preserve">corroborating signals only</w:t>
      </w:r>
      <w:r>
        <w:t xml:space="preserve">. They can tip a borderline duty-text finding toward a positive result, but none of them can trigger a criterion by itself.</w:t>
      </w:r>
    </w:p>
    <w:bookmarkEnd w:id="9"/>
    <w:bookmarkStart w:id="14" w:name="the-four-criteria"/>
    <w:p>
      <w:pPr>
        <w:pStyle w:val="Heading2"/>
      </w:pPr>
      <w:r>
        <w:t xml:space="preserve">The four criteria</w:t>
      </w:r>
    </w:p>
    <w:bookmarkStart w:id="10" w:name="policy-determining"/>
    <w:p>
      <w:pPr>
        <w:pStyle w:val="Heading3"/>
      </w:pPr>
      <w:r>
        <w:t xml:space="preserve">1. Policy-Determining</w:t>
      </w:r>
    </w:p>
    <w:p>
      <w:pPr>
        <w:pStyle w:val="FirstParagraph"/>
      </w:pPr>
      <w:r>
        <w:t xml:space="preserve">Exercising authority to establish, decide, or direct government/agency policy — not merely advising on or implementing decisions made by others.</w:t>
      </w:r>
      <w:r>
        <w:t xml:space="preserve"> </w:t>
      </w:r>
      <w:r>
        <w:t xml:space="preserve">- Triggers on: binding policy determinations, final say on policy direction, directing other offices on policy positions, final approval authority over policy proposals.</w:t>
      </w:r>
      <w:r>
        <w:t xml:space="preserve"> </w:t>
      </w:r>
      <w:r>
        <w:t xml:space="preserve">-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on: implementing directives from above, giving input without decision authority, or developing recommendations that go to senior officials for review.</w:t>
      </w:r>
    </w:p>
    <w:bookmarkEnd w:id="10"/>
    <w:bookmarkStart w:id="11" w:name="policy-making"/>
    <w:p>
      <w:pPr>
        <w:pStyle w:val="Heading3"/>
      </w:pPr>
      <w:r>
        <w:t xml:space="preserve">2. Policy-Making</w:t>
      </w:r>
    </w:p>
    <w:p>
      <w:pPr>
        <w:pStyle w:val="FirstParagraph"/>
      </w:pPr>
      <w:r>
        <w:t xml:space="preserve">Formulating, developing, or substantially shaping policy proposals, regulations, or official policy positions — beyond implementing or reviewing policy set by others.</w:t>
      </w:r>
      <w:r>
        <w:t xml:space="preserve"> </w:t>
      </w:r>
      <w:r>
        <w:t xml:space="preserve">- Triggers on: originating/drafting regulations or sub-regulatory guidance, leading or substantially contributing to rulemaking, developing agency policy frameworks or strategic priorities.</w:t>
      </w:r>
      <w:r>
        <w:t xml:space="preserve"> </w:t>
      </w:r>
      <w:r>
        <w:t xml:space="preserve">-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on: reviewing others’ policy work for compliance, implementing already-set policy, technical/scientific analysis that only informs others’ decisions, or general strategic/program planning.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Common false positive:</w:t>
      </w:r>
      <w:r>
        <w:t xml:space="preserve"> </w:t>
      </w:r>
      <w:r>
        <w:t xml:space="preserve">verbs like</w:t>
      </w:r>
      <w:r>
        <w:t xml:space="preserve"> </w:t>
      </w:r>
      <w:r>
        <w:t xml:space="preserve">“develops,”</w:t>
      </w:r>
      <w:r>
        <w:t xml:space="preserve"> </w:t>
      </w:r>
      <w:r>
        <w:t xml:space="preserve">“implements,”</w:t>
      </w:r>
      <w:r>
        <w:t xml:space="preserve"> </w:t>
      </w:r>
      <w:r>
        <w:t xml:space="preserve">“coordinates,”</w:t>
      </w:r>
      <w:r>
        <w:t xml:space="preserve"> </w:t>
      </w:r>
      <w:r>
        <w:t xml:space="preserve">“assesses,”</w:t>
      </w:r>
      <w:r>
        <w:t xml:space="preserve"> </w:t>
      </w:r>
      <w:r>
        <w:t xml:space="preserve">“evaluates,”</w:t>
      </w:r>
      <w:r>
        <w:t xml:space="preserve"> </w:t>
      </w:r>
      <w:r>
        <w:t xml:space="preserve">“researches,”</w:t>
      </w:r>
      <w:r>
        <w:t xml:space="preserve"> </w:t>
      </w:r>
      <w:r>
        <w:t xml:space="preserve">“recommends”</w:t>
      </w:r>
      <w:r>
        <w:t xml:space="preserve"> </w:t>
      </w:r>
      <w:r>
        <w:t xml:space="preserve">usually describe program management, not policy-making, unless the incumbent originates substantive policy content with independent authority.</w:t>
      </w:r>
    </w:p>
    <w:bookmarkEnd w:id="11"/>
    <w:bookmarkStart w:id="12" w:name="policy-advocating"/>
    <w:p>
      <w:pPr>
        <w:pStyle w:val="Heading3"/>
      </w:pPr>
      <w:r>
        <w:t xml:space="preserve">3. Policy-Advocating</w:t>
      </w:r>
    </w:p>
    <w:p>
      <w:pPr>
        <w:pStyle w:val="FirstParagraph"/>
      </w:pPr>
      <w:r>
        <w:t xml:space="preserve">Being officially designated to represent, promote, or defend agency/Administration policy positions to stakeholders outside the immediate decision chain (Congress, OMB, other agencies, foreign governments, industry, the public).</w:t>
      </w:r>
      <w:r>
        <w:t xml:space="preserve"> </w:t>
      </w:r>
      <w:r>
        <w:t xml:space="preserve">- Triggers on: testifying on the agency’s behalf, presenting/defending agency positions in official forums, serving as a designated agency spokesperson on policy.</w:t>
      </w:r>
      <w:r>
        <w:t xml:space="preserve"> </w:t>
      </w:r>
      <w:r>
        <w:t xml:space="preserve">-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on: routine peer coordination, occasional internal briefings, attending meetings without a formal presenting role, or representing the agency in litigation/administrative proceedings (a legal function, not policy advocacy).</w:t>
      </w:r>
    </w:p>
    <w:bookmarkEnd w:id="12"/>
    <w:bookmarkStart w:id="13" w:name="confidential"/>
    <w:p>
      <w:pPr>
        <w:pStyle w:val="Heading3"/>
      </w:pPr>
      <w:r>
        <w:t xml:space="preserve">4. Confidential</w:t>
      </w:r>
    </w:p>
    <w:p>
      <w:pPr>
        <w:pStyle w:val="FirstParagraph"/>
      </w:pPr>
      <w:r>
        <w:t xml:space="preserve">Serving in a close, confidential working relationship with senior officials (political appointees or senior career officials) on sensitive, pre-decisional policy matters.</w:t>
      </w:r>
      <w:r>
        <w:t xml:space="preserve"> </w:t>
      </w:r>
      <w:r>
        <w:t xml:space="preserve">- Triggers on: acting as a trusted personal advisor to political appointees/SES officials, handling pre-decisional or deliberative-process-protected materials, attending non-public policy-decision meetings, being specifically designated for access to sensitive deliberations.</w:t>
      </w:r>
      <w:r>
        <w:t xml:space="preserve"> </w:t>
      </w:r>
      <w:r>
        <w:t xml:space="preserve">-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on: routine access to classified information without deliberative content, standard legal/technical advice without a close senior-official relationship, or occasional leadership-meeting attendance without a designated advisory role.</w:t>
      </w:r>
    </w:p>
    <w:bookmarkEnd w:id="13"/>
    <w:bookmarkEnd w:id="14"/>
    <w:bookmarkStart w:id="15" w:name="corroborating-structural-signals"/>
    <w:p>
      <w:pPr>
        <w:pStyle w:val="Heading2"/>
      </w:pPr>
      <w:r>
        <w:t xml:space="preserve">Corroborating structural signals</w:t>
      </w:r>
    </w:p>
    <w:p>
      <w:pPr>
        <w:pStyle w:val="FirstParagraph"/>
      </w:pPr>
      <w:r>
        <w:t xml:space="preserve">These never trigger a criterion alone — they only tip a borderline duty-text finding: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Corroborates (positive)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Counter-signal (negative)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Supervisor/Manager level</w:t>
            </w:r>
          </w:p>
        </w:tc>
        <w:tc>
          <w:tcPr/>
          <w:p>
            <w:pPr>
              <w:pStyle w:val="Compact"/>
            </w:pPr>
            <w:r>
              <w:t xml:space="preserve">Supervisor or Manager; Supervisor CSRA; Management Official CSRA</w:t>
            </w:r>
          </w:p>
        </w:tc>
        <w:tc>
          <w:tcPr/>
          <w:p>
            <w:pPr>
              <w:pStyle w:val="Compact"/>
            </w:pPr>
            <w:r>
              <w:t xml:space="preserve">Non-supervisory professional/technical codes</w:t>
            </w:r>
          </w:p>
        </w:tc>
        <w:tc>
          <w:tcPr/>
          <w:p>
            <w:pPr>
              <w:pStyle w:val="Compact"/>
            </w:pPr>
            <w:r>
              <w:t xml:space="preserve">Non-supervisory, non-managerial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sensitivity</w:t>
            </w:r>
          </w:p>
        </w:tc>
        <w:tc>
          <w:tcPr/>
          <w:p>
            <w:pPr>
              <w:pStyle w:val="Compact"/>
            </w:pPr>
            <w:r>
              <w:t xml:space="preserve">Critical Sensitive; Special Sensitive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Non-sensitive / low-sensitivity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trust risk level</w:t>
            </w:r>
          </w:p>
        </w:tc>
        <w:tc>
          <w:tcPr/>
          <w:p>
            <w:pPr>
              <w:pStyle w:val="Compact"/>
            </w:pPr>
            <w:r>
              <w:t xml:space="preserve">High Risk; Moderate Risk</w:t>
            </w:r>
          </w:p>
        </w:tc>
        <w:tc>
          <w:tcPr/>
          <w:p>
            <w:pPr>
              <w:pStyle w:val="Compact"/>
            </w:pPr>
            <w:r>
              <w:t xml:space="preserve">Low Risk</w:t>
            </w:r>
          </w:p>
        </w:tc>
        <w:tc>
          <w:tcPr/>
          <w:p>
            <w:pPr>
              <w:pStyle w:val="Compact"/>
            </w:pPr>
            <w:r>
              <w:t xml:space="preserve">Not applicable / not set</w:t>
            </w:r>
          </w:p>
        </w:tc>
      </w:tr>
    </w:tbl>
    <w:p>
      <w:pPr>
        <w:pStyle w:val="BodyText"/>
      </w:pPr>
      <w:r>
        <w:rPr>
          <w:i/>
          <w:iCs/>
        </w:rPr>
        <w:t xml:space="preserve">(Applies to all four criteria; Public Trust is also explicitly used for Policy-Advocating and Confidential.)</w:t>
      </w:r>
    </w:p>
    <w:bookmarkEnd w:id="15"/>
    <w:bookmarkStart w:id="16" w:name="borderline-determination-guidance"/>
    <w:p>
      <w:pPr>
        <w:pStyle w:val="Heading2"/>
      </w:pPr>
      <w:r>
        <w:t xml:space="preserve">Borderline determination guidance</w:t>
      </w:r>
    </w:p>
    <w:p>
      <w:pPr>
        <w:pStyle w:val="FirstParagraph"/>
      </w:pPr>
      <w:r>
        <w:t xml:space="preserve">When duty text uses policy-adjacent verbs (</w:t>
      </w:r>
      <w:r>
        <w:t xml:space="preserve">“develops,”</w:t>
      </w:r>
      <w:r>
        <w:t xml:space="preserve"> </w:t>
      </w:r>
      <w:r>
        <w:t xml:space="preserve">“formulates,”</w:t>
      </w:r>
      <w:r>
        <w:t xml:space="preserve"> </w:t>
      </w:r>
      <w:r>
        <w:t xml:space="preserve">“implements,”</w:t>
      </w:r>
      <w:r>
        <w:t xml:space="preserve"> </w:t>
      </w:r>
      <w:r>
        <w:t xml:space="preserve">“advises,”</w:t>
      </w:r>
      <w:r>
        <w:t xml:space="preserve"> </w:t>
      </w:r>
      <w:r>
        <w:t xml:space="preserve">“coordinates,”</w:t>
      </w:r>
      <w:r>
        <w:t xml:space="preserve"> </w:t>
      </w:r>
      <w:r>
        <w:t xml:space="preserve">“recommends”</w:t>
      </w:r>
      <w:r>
        <w:t xml:space="preserve">) without clearly establishing independent policy authority, the AI asks:</w:t>
      </w:r>
    </w:p>
    <w:p>
      <w:pPr>
        <w:pStyle w:val="Compact"/>
        <w:numPr>
          <w:ilvl w:val="0"/>
          <w:numId w:val="1002"/>
        </w:numPr>
      </w:pPr>
      <w:r>
        <w:t xml:space="preserve">Does the incumbent set agency policy on behalf of leadership, or does leadership approve what the incumbent drafts?</w:t>
      </w:r>
    </w:p>
    <w:p>
      <w:pPr>
        <w:pStyle w:val="Compact"/>
        <w:numPr>
          <w:ilvl w:val="0"/>
          <w:numId w:val="1002"/>
        </w:numPr>
      </w:pPr>
      <w:r>
        <w:t xml:space="preserve">Does the incumbent exercise substantial independent discretion over policy direction, or do recommendations pass through normal review/approval?</w:t>
      </w:r>
    </w:p>
    <w:p>
      <w:pPr>
        <w:pStyle w:val="Compact"/>
        <w:numPr>
          <w:ilvl w:val="0"/>
          <w:numId w:val="1002"/>
        </w:numPr>
      </w:pPr>
      <w:r>
        <w:t xml:space="preserve">Does the incumbent speak for the agency on major policy issues in official forums?</w:t>
      </w:r>
    </w:p>
    <w:p>
      <w:pPr>
        <w:pStyle w:val="Compact"/>
        <w:numPr>
          <w:ilvl w:val="0"/>
          <w:numId w:val="1002"/>
        </w:numPr>
      </w:pPr>
      <w:r>
        <w:t xml:space="preserve">Are the incumbent’s recommendations normally accepted with little modification (de facto policy authority)?</w:t>
      </w:r>
    </w:p>
    <w:p>
      <w:pPr>
        <w:pStyle w:val="Compact"/>
        <w:numPr>
          <w:ilvl w:val="0"/>
          <w:numId w:val="1002"/>
        </w:numPr>
      </w:pPr>
      <w:r>
        <w:t xml:space="preserve">Does the incumbent resolve controversial policy matters that set agency precedent?</w:t>
      </w:r>
    </w:p>
    <w:p>
      <w:pPr>
        <w:pStyle w:val="Compact"/>
        <w:numPr>
          <w:ilvl w:val="0"/>
          <w:numId w:val="1002"/>
        </w:numPr>
      </w:pPr>
      <w:r>
        <w:t xml:space="preserve">Does the incumbent have delegated authority to approve or issue agency-wide policy?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None of these clearly favor the position</w:t>
      </w:r>
      <w:r>
        <w:t xml:space="preserve"> </w:t>
      </w:r>
      <w:r>
        <w:t xml:space="preserve">→ score as Borderline (not Yes).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Three or more clearly favor the position</w:t>
      </w:r>
      <w:r>
        <w:t xml:space="preserve"> </w:t>
      </w:r>
      <w:r>
        <w:t xml:space="preserve">→ raise from Borderline to Medium or High.</w:t>
      </w:r>
    </w:p>
    <w:p>
      <w:pPr>
        <w:pStyle w:val="FirstParagraph"/>
      </w:pPr>
      <w:r>
        <w:t xml:space="preserve">Guiding principle:</w:t>
      </w:r>
      <w:r>
        <w:t xml:space="preserve"> </w:t>
      </w:r>
      <w:r>
        <w:t xml:space="preserve">“develops,”</w:t>
      </w:r>
      <w:r>
        <w:t xml:space="preserve"> </w:t>
      </w:r>
      <w:r>
        <w:t xml:space="preserve">“implements,”</w:t>
      </w:r>
      <w:r>
        <w:t xml:space="preserve"> </w:t>
      </w:r>
      <w:r>
        <w:t xml:space="preserve">“coordinates,”</w:t>
      </w:r>
      <w:r>
        <w:t xml:space="preserve"> </w:t>
      </w:r>
      <w:r>
        <w:t xml:space="preserve">“assesses,”</w:t>
      </w:r>
      <w:r>
        <w:t xml:space="preserve"> </w:t>
      </w:r>
      <w:r>
        <w:t xml:space="preserve">“evaluates,”</w:t>
      </w:r>
      <w:r>
        <w:t xml:space="preserve"> </w:t>
      </w:r>
      <w:r>
        <w:t xml:space="preserve">“researches,”</w:t>
      </w:r>
      <w:r>
        <w:t xml:space="preserve"> </w:t>
      </w:r>
      <w:r>
        <w:t xml:space="preserve">and</w:t>
      </w:r>
      <w:r>
        <w:t xml:space="preserve"> </w:t>
      </w:r>
      <w:r>
        <w:t xml:space="preserve">“recommends”</w:t>
      </w:r>
      <w:r>
        <w:t xml:space="preserve"> </w:t>
      </w:r>
      <w:r>
        <w:t xml:space="preserve">typically describe program management, not policy authority.</w:t>
      </w:r>
    </w:p>
    <w:bookmarkEnd w:id="16"/>
    <w:bookmarkStart w:id="17" w:name="overall-candidacy-scoring"/>
    <w:p>
      <w:pPr>
        <w:pStyle w:val="Heading2"/>
      </w:pPr>
      <w:r>
        <w:t xml:space="preserve">Overall candidacy scoring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 result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 or more criteria clearly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Exactly 1 criterion clearly triggered, with direct and unambiguous duty language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Borderline</w:t>
            </w:r>
          </w:p>
        </w:tc>
        <w:tc>
          <w:tcPr/>
          <w:p>
            <w:pPr>
              <w:pStyle w:val="Compact"/>
            </w:pPr>
            <w:r>
              <w:t xml:space="preserve">Policy-adjacent language present, but no criterion clearly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criterion clearly triggered</w:t>
            </w:r>
          </w:p>
        </w:tc>
      </w:tr>
    </w:tbl>
    <w:bookmarkEnd w:id="17"/>
    <w:bookmarkStart w:id="18" w:name="confidence-rating"/>
    <w:p>
      <w:pPr>
        <w:pStyle w:val="Heading2"/>
      </w:pPr>
      <w:r>
        <w:t xml:space="preserve">Confidence rating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Candidate result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 or more criteria clearly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Exactly 1 criterion clearly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Borderline</w:t>
            </w:r>
          </w:p>
        </w:tc>
        <w:tc>
          <w:tcPr/>
          <w:p>
            <w:pPr>
              <w:pStyle w:val="Compact"/>
            </w:pPr>
            <w:r>
              <w:t xml:space="preserve">Borderline</w:t>
            </w:r>
          </w:p>
        </w:tc>
        <w:tc>
          <w:tcPr/>
          <w:p>
            <w:pPr>
              <w:pStyle w:val="Compact"/>
            </w:pPr>
            <w:r>
              <w:t xml:space="preserve">Policy-adjacent language present, no criterion clearly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qualifying language found</w:t>
            </w:r>
          </w:p>
        </w:tc>
      </w:tr>
    </w:tbl>
    <w:bookmarkEnd w:id="18"/>
    <w:bookmarkStart w:id="19" w:name="required-documentation-per-position"/>
    <w:p>
      <w:pPr>
        <w:pStyle w:val="Heading2"/>
      </w:pPr>
      <w:r>
        <w:t xml:space="preserve">Required documentation per position</w:t>
      </w:r>
    </w:p>
    <w:p>
      <w:pPr>
        <w:pStyle w:val="FirstParagraph"/>
      </w:pPr>
      <w:r>
        <w:t xml:space="preserve">For every scored position, the AI records:</w:t>
      </w:r>
      <w:r>
        <w:t xml:space="preserve"> </w:t>
      </w:r>
      <w:r>
        <w:t xml:space="preserve">- A 1-2 sentence objective</w:t>
      </w:r>
      <w:r>
        <w:t xml:space="preserve"> </w:t>
      </w:r>
      <w:r>
        <w:rPr>
          <w:b/>
          <w:bCs/>
        </w:rPr>
        <w:t xml:space="preserve">position purpose</w:t>
      </w:r>
      <w:r>
        <w:t xml:space="preserve"> </w:t>
      </w:r>
      <w:r>
        <w:t xml:space="preserve">summary (descriptive, not evaluative).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candidate result</w:t>
      </w:r>
      <w:r>
        <w:t xml:space="preserve"> </w:t>
      </w:r>
      <w:r>
        <w:t xml:space="preserve">(Yes / Borderline / No) and</w:t>
      </w:r>
      <w:r>
        <w:t xml:space="preserve"> </w:t>
      </w:r>
      <w:r>
        <w:rPr>
          <w:b/>
          <w:bCs/>
        </w:rPr>
        <w:t xml:space="preserve">confidence rating</w:t>
      </w:r>
      <w:r>
        <w:t xml:space="preserve"> </w:t>
      </w:r>
      <w:r>
        <w:t xml:space="preserve">(High / Medium / Borderline / Low).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justification summary</w:t>
      </w:r>
      <w:r>
        <w:t xml:space="preserve"> </w:t>
      </w:r>
      <w:r>
        <w:t xml:space="preserve">of 3+ sentences citing the EO and specific duty language.</w:t>
      </w:r>
      <w:r>
        <w:t xml:space="preserve"> </w:t>
      </w:r>
      <w:r>
        <w:t xml:space="preserve">- Per-criterion</w:t>
      </w:r>
      <w:r>
        <w:t xml:space="preserve"> </w:t>
      </w:r>
      <w:r>
        <w:rPr>
          <w:b/>
          <w:bCs/>
        </w:rPr>
        <w:t xml:space="preserve">triggered/not-triggered</w:t>
      </w:r>
      <w:r>
        <w:t xml:space="preserve"> </w:t>
      </w:r>
      <w:r>
        <w:t xml:space="preserve">status with a verbatim quote or explicit negative finding as evidence.</w:t>
      </w:r>
      <w:r>
        <w:t xml:space="preserve"> </w:t>
      </w:r>
      <w:r>
        <w:t xml:space="preserve">- Which specific duty statements matched which criteria.</w:t>
      </w:r>
    </w:p>
    <w:p>
      <w:pPr>
        <w:pStyle w:val="BodyText"/>
      </w:pPr>
      <w:r>
        <w:t xml:space="preserve">This evidentiary record is what supports the individual per-position Word determination documents and the audit trail retained for review or litigation.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2026-08-18T13:16:25Z</dcterms:created>
  <dcterms:modified xsi:type="dcterms:W3CDTF">2026-08-18T13:16:25Z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