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pPr>
      <w:bookmarkStart w:colFirst="0" w:colLast="0" w:name="_ed30liyogvwq" w:id="0"/>
      <w:bookmarkEnd w:id="0"/>
      <w:r w:rsidDel="00000000" w:rsidR="00000000" w:rsidRPr="00000000">
        <w:rPr>
          <w:rFonts w:ascii="Times New Roman" w:cs="Times New Roman" w:eastAsia="Times New Roman" w:hAnsi="Times New Roman"/>
          <w:b w:val="1"/>
          <w:bCs w:val="1"/>
          <w:sz w:val="24"/>
          <w:szCs w:val="24"/>
          <w:rtl w:val="0"/>
        </w:rPr>
        <w:t xml:space="preserve">ELLIPTIC CURVE ARITHMETIC TOOLS USING SAGEMATH AND PROJECT HOSTING GATEWAY</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Fonts w:ascii="Times New Roman" w:cs="Times New Roman" w:eastAsia="Times New Roman" w:hAnsi="Times New Roman"/>
          <w:sz w:val="24"/>
          <w:szCs w:val="24"/>
          <w:rtl w:val="0"/>
        </w:rPr>
        <w:t xml:space="preserve">Aditya Chowdhury¹, Lekharshav Sengupta¹, Rounak Saha¹, and Prof. Utpal Kumar Ray²</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Fonts w:ascii="Times New Roman" w:cs="Times New Roman" w:eastAsia="Times New Roman" w:hAnsi="Times New Roman"/>
          <w:sz w:val="24"/>
          <w:szCs w:val="24"/>
          <w:rtl w:val="0"/>
        </w:rPr>
        <w:t xml:space="preserve">¹ Department of Information Technology, Faculty of Engineering and Technology, Jadavpur University, Salt Lake Campus, Kolkata.</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Fonts w:ascii="Times New Roman" w:cs="Times New Roman" w:eastAsia="Times New Roman" w:hAnsi="Times New Roman"/>
          <w:sz w:val="24"/>
          <w:szCs w:val="24"/>
          <w:rtl w:val="0"/>
        </w:rPr>
        <w:t xml:space="preserve">E-mail: </w:t>
      </w:r>
      <w:hyperlink r:id="rId6">
        <w:r w:rsidDel="00000000" w:rsidR="00000000" w:rsidRPr="00000000">
          <w:rPr>
            <w:rFonts w:ascii="Times New Roman" w:cs="Times New Roman" w:eastAsia="Times New Roman" w:hAnsi="Times New Roman"/>
            <w:color w:val="1155cc"/>
            <w:sz w:val="24"/>
            <w:szCs w:val="24"/>
            <w:u w:val="single"/>
            <w:rtl w:val="0"/>
          </w:rPr>
          <w:t xml:space="preserve">lekharshavsengupta2002@gmail.com</w:t>
        </w:r>
      </w:hyperlink>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grandmastergogo13@gmail.com</w:t>
        </w:r>
      </w:hyperlink>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rounaksaha130704@gmail.com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Fonts w:ascii="Times New Roman" w:cs="Times New Roman" w:eastAsia="Times New Roman" w:hAnsi="Times New Roman"/>
          <w:sz w:val="24"/>
          <w:szCs w:val="24"/>
          <w:rtl w:val="0"/>
        </w:rPr>
        <w:t xml:space="preserve">² Assistant Professor (Contractual), Department of Information Technology, Faculty of Engineering and Technology, Jadavpur University, Salt Lake Campus, Kolkata.</w:t>
      </w:r>
      <w:r w:rsidDel="00000000" w:rsidR="00000000" w:rsidRPr="00000000">
        <w:rPr>
          <w:rtl w:val="0"/>
        </w:rPr>
      </w:r>
    </w:p>
    <w:p w:rsidR="00000000" w:rsidDel="00000000" w:rsidP="00000000" w:rsidRDefault="00000000" w:rsidRPr="00000000" w14:paraId="00000006">
      <w:pPr>
        <w:spacing w:line="360" w:lineRule="auto"/>
        <w:rPr>
          <w:rFonts w:ascii="Book Antiqua" w:cs="Book Antiqua" w:eastAsia="Book Antiqua" w:hAnsi="Book Antiqua"/>
          <w:b w:val="1"/>
          <w:bCs w:val="1"/>
        </w:rPr>
        <w:sectPr>
          <w:headerReference r:id="rId9" w:type="default"/>
          <w:footerReference r:id="rId10" w:type="default"/>
          <w:pgSz w:h="15840" w:w="12240" w:orient="portrait"/>
          <w:pgMar w:bottom="1008" w:top="1008" w:left="1440" w:right="1440" w:header="446" w:footer="446"/>
          <w:pgNumType w:start="1"/>
        </w:sectPr>
      </w:pPr>
      <w:r w:rsidDel="00000000" w:rsidR="00000000" w:rsidRPr="00000000">
        <w:rPr>
          <w:rFonts w:ascii="Times New Roman" w:cs="Times New Roman" w:eastAsia="Times New Roman" w:hAnsi="Times New Roman"/>
          <w:sz w:val="24"/>
          <w:szCs w:val="24"/>
          <w:rtl w:val="0"/>
        </w:rPr>
        <w:t xml:space="preserve">E-mail: </w:t>
      </w:r>
      <w:hyperlink r:id="rId11">
        <w:r w:rsidDel="00000000" w:rsidR="00000000" w:rsidRPr="00000000">
          <w:rPr>
            <w:rFonts w:ascii="Times New Roman" w:cs="Times New Roman" w:eastAsia="Times New Roman" w:hAnsi="Times New Roman"/>
            <w:color w:val="1155cc"/>
            <w:sz w:val="24"/>
            <w:szCs w:val="24"/>
            <w:u w:val="single"/>
            <w:rtl w:val="0"/>
          </w:rPr>
          <w:t xml:space="preserve">utpal.ray@jadavpuruniversity.in</w:t>
        </w:r>
      </w:hyperlink>
      <w:r w:rsidDel="00000000" w:rsidR="00000000" w:rsidRPr="00000000">
        <w:rPr>
          <w:rtl w:val="0"/>
        </w:rPr>
      </w:r>
    </w:p>
    <w:p w:rsidR="00000000" w:rsidDel="00000000" w:rsidP="00000000" w:rsidRDefault="00000000" w:rsidRPr="00000000" w14:paraId="00000007">
      <w:pPr>
        <w:jc w:val="both"/>
        <w:rPr>
          <w:b w:val="1"/>
          <w:bCs w:val="1"/>
          <w:i w:val="1"/>
          <w:iCs w:val="1"/>
          <w:sz w:val="20"/>
          <w:szCs w:val="20"/>
        </w:rPr>
        <w:sectPr>
          <w:type w:val="continuous"/>
          <w:pgSz w:h="15840" w:w="12240" w:orient="portrait"/>
          <w:pgMar w:bottom="1008" w:top="1152" w:left="1440" w:right="1440" w:header="547" w:footer="446"/>
          <w:cols w:equalWidth="0" w:num="2">
            <w:col w:space="288" w:w="4536"/>
            <w:col w:space="0" w:w="4536"/>
          </w:cols>
        </w:sect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Fonts w:ascii="Times New Roman" w:cs="Times New Roman" w:eastAsia="Times New Roman" w:hAnsi="Times New Roman"/>
          <w:b w:val="1"/>
          <w:bCs w:val="1"/>
          <w:i w:val="1"/>
          <w:i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This paper presents two complementary academic deliverables. Elliptic Curve Arithmetic (ECA) Tools is a SageMath-backed Flask web application for exact finite-field elliptic-curve computation, supporting curve order calculation, enumeration of curve points and point orders, point addition, point subtraction, scalar multiplication, random non-singular curve generation, and optional degree-one plotting. Project Hosting Gateway is a separate Flask application that provides a common homepage and mounts independent tools under predictable /tools/&lt;ToolName&gt; routes using Werkzeug DispatcherMiddleware. In the current deployment, ECA Tools is mounted at /tools/ECA_Tools while remaining independently executable. The system is packaged with Docker, served with Gunicorn, and deployed on Render. Together, the two repositories constitute both an educational cryptographic calculator and a reusable institutional hosting pattern for future student-developed tools.</w:t>
      </w:r>
      <w:r w:rsidDel="00000000" w:rsidR="00000000" w:rsidRPr="00000000">
        <w:rPr>
          <w:rtl w:val="0"/>
        </w:rPr>
      </w:r>
    </w:p>
    <w:p w:rsidR="00000000" w:rsidDel="00000000" w:rsidP="00000000" w:rsidRDefault="00000000" w:rsidRPr="00000000" w14:paraId="00000009">
      <w:pPr>
        <w:jc w:val="both"/>
        <w:rPr>
          <w:sz w:val="22"/>
          <w:szCs w:val="22"/>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Fonts w:ascii="Times New Roman" w:cs="Times New Roman" w:eastAsia="Times New Roman" w:hAnsi="Times New Roman"/>
          <w:b w:val="1"/>
          <w:bCs w:val="1"/>
          <w:i w:val="1"/>
          <w:iCs w:val="1"/>
          <w:sz w:val="24"/>
          <w:szCs w:val="24"/>
          <w:rtl w:val="0"/>
        </w:rPr>
        <w:t xml:space="preserve">Index Terms</w:t>
      </w:r>
      <w:r w:rsidDel="00000000" w:rsidR="00000000" w:rsidRPr="00000000">
        <w:rPr>
          <w:rFonts w:ascii="Times New Roman" w:cs="Times New Roman" w:eastAsia="Times New Roman" w:hAnsi="Times New Roman"/>
          <w:sz w:val="24"/>
          <w:szCs w:val="24"/>
          <w:rtl w:val="0"/>
        </w:rPr>
        <w:t xml:space="preserve">- Cryptographic Education, DispatcherMiddleware, Docker, Elliptic Curve Arithmetic, Finite Fields.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numPr>
          <w:ilvl w:val="0"/>
          <w:numId w:val="1"/>
        </w:numPr>
        <w:spacing w:after="80" w:before="240" w:line="360" w:lineRule="auto"/>
        <w:ind w:left="720" w:hanging="180"/>
        <w:jc w:val="center"/>
      </w:pPr>
      <w:r w:rsidDel="00000000" w:rsidR="00000000" w:rsidRPr="00000000">
        <w:rPr>
          <w:rFonts w:ascii="Times New Roman" w:cs="Times New Roman" w:eastAsia="Times New Roman" w:hAnsi="Times New Roman"/>
          <w:smallCaps w:val="1"/>
          <w:sz w:val="24"/>
          <w:szCs w:val="24"/>
          <w:rtl w:val="0"/>
        </w:rPr>
        <w:t xml:space="preserve">Introduction</w:t>
      </w: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Fonts w:ascii="Times New Roman" w:cs="Times New Roman" w:eastAsia="Times New Roman" w:hAnsi="Times New Roman"/>
          <w:sz w:val="24"/>
          <w:szCs w:val="24"/>
          <w:rtl w:val="0"/>
        </w:rPr>
        <w:t xml:space="preserve">Elliptic-curve arithmetic forms the mathematical backbone of modern public-key cryptography. Operations such as point addition, scalar multiplication, point counting, and curve order calculation are foundational, yet they are tedious and error-prone when performed manually, especially over extension fields GF(pⁿ).</w:t>
      </w: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Fonts w:ascii="Times New Roman" w:cs="Times New Roman" w:eastAsia="Times New Roman" w:hAnsi="Times New Roman"/>
          <w:sz w:val="24"/>
          <w:szCs w:val="24"/>
          <w:rtl w:val="0"/>
        </w:rPr>
        <w:t xml:space="preserve">Existing online elliptic-curve calculators mostly restrict themselves to the short Weierstrass form y² = x³ + ax + b over prime fields GF(p), offer only one or two operations, and are often unoptimised for moderately large primes. They also do not address the problem of how future tool groups can present their work through a shared academic portal.</w:t>
      </w: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Fonts w:ascii="Times New Roman" w:cs="Times New Roman" w:eastAsia="Times New Roman" w:hAnsi="Times New Roman"/>
          <w:sz w:val="24"/>
          <w:szCs w:val="24"/>
          <w:rtl w:val="0"/>
        </w:rPr>
        <w:t xml:space="preserve">This project addresses both concerns. ECA Tools provides a browser interface that delegates all computation to SageMath, which handles general Weierstrass curves, extension fields, and exact group operations. Project Hosting provides a gateway where ECA Tools — and any future tool — can be mounted under a clean URL prefix without modifying the central portal beyond a one-line import.</w:t>
      </w: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Fonts w:ascii="Times New Roman" w:cs="Times New Roman" w:eastAsia="Times New Roman" w:hAnsi="Times New Roman"/>
          <w:sz w:val="24"/>
          <w:szCs w:val="24"/>
          <w:rtl w:val="0"/>
        </w:rPr>
        <w:t xml:space="preserve">The rest of the paper is organised as follows. Section II covers basic concepts and technologies. Section III reviews related work. Section IV describes the proposed system architecture. Section V presents implementation details and results. Section VI analyses performance. Section VII discusses current boundaries. Section VIII concludes, and Section IX outlines future scope.</w:t>
      </w:r>
      <w:r w:rsidDel="00000000" w:rsidR="00000000" w:rsidRPr="00000000">
        <w:rPr>
          <w:rtl w:val="0"/>
        </w:rPr>
      </w:r>
    </w:p>
    <w:p w:rsidR="00000000" w:rsidDel="00000000" w:rsidP="00000000" w:rsidRDefault="00000000" w:rsidRPr="00000000" w14:paraId="00000012">
      <w:pPr>
        <w:numPr>
          <w:ilvl w:val="0"/>
          <w:numId w:val="1"/>
        </w:numPr>
        <w:spacing w:after="80" w:before="240" w:line="360" w:lineRule="auto"/>
        <w:ind w:left="720" w:hanging="180"/>
        <w:jc w:val="center"/>
      </w:pPr>
      <w:r w:rsidDel="00000000" w:rsidR="00000000" w:rsidRPr="00000000">
        <w:rPr>
          <w:rFonts w:ascii="Times New Roman" w:cs="Times New Roman" w:eastAsia="Times New Roman" w:hAnsi="Times New Roman"/>
          <w:smallCaps w:val="1"/>
          <w:sz w:val="24"/>
          <w:szCs w:val="24"/>
          <w:rtl w:val="0"/>
        </w:rPr>
        <w:t xml:space="preserve">Basic concepts/ Technology used</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 Finite Fields and Modular Arithmetic</w:t>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Fonts w:ascii="Gungsuh" w:cs="Gungsuh" w:eastAsia="Gungsuh" w:hAnsi="Gungsuh"/>
          <w:sz w:val="24"/>
          <w:szCs w:val="24"/>
          <w:rtl w:val="0"/>
        </w:rPr>
        <w:t xml:space="preserve">A finite field GF(p) contains exactly p elements, where p is prime. All arithmetic — addition, subtraction, multiplication, and division — is performed modulo p. Two integers a and b satisfy a ≡ b (mod p) when they leave the same remainder after division by p. A modular multiplicative inverse of a modulo p is a value b such that a × b ≡ 1 (mod p); this inverse exists exactly when gcd(a, p) = 1 and is used in point-addition slope computations. An extension field GF(pⁿ) contains pⁿ elements. Its elements are represented as polynomials in a generator element over GF(p), with addition and multiplication performed modulo an irreducible polynomial of degree n. SageMath constructs both GF(p) and GF(pⁿ) directly from the prime p and degree n supplied by the user.</w:t>
      </w: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B. Elliptic Curve Equation and Group Law</w:t>
      </w: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Fonts w:ascii="Caudex" w:cs="Caudex" w:eastAsia="Caudex" w:hAnsi="Caudex"/>
          <w:sz w:val="24"/>
          <w:szCs w:val="24"/>
          <w:rtl w:val="0"/>
        </w:rPr>
        <w:t xml:space="preserve">The implementation uses the general Weierstrass equation:y² + a₁xy + a₃y = x³ + a₂x² + a₄x + a₆over a field K, where K is either GF(p) or GF(pⁿ). This is more general than the short Weierstrass form and directly matches the SageMath EllipticCurve constructor, which accepts the five-coefficient list [a₁, a₂, a₃, a₄, a₆]. For a non-singular curve, the set of all curve points together with the point at infinity Ο forms an abelian group. The identity is Ο. The inverse of a point P = (x, y) is −P. Given two distinct points P and Q, their sum P + Q is computed by finding the line through P and Q, intersecting it with the curve, and reflecting the third intersection point across the axis. Point doubling uses the tangent line at P.</w:t>
      </w: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 Curve Order and Hasse Bound</w:t>
      </w: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Fonts w:ascii="Cardo" w:cs="Cardo" w:eastAsia="Cardo" w:hAnsi="Cardo"/>
          <w:sz w:val="24"/>
          <w:szCs w:val="24"/>
          <w:rtl w:val="0"/>
        </w:rPr>
        <w:t xml:space="preserve">The order of an elliptic curve E over GF(q) is |E(K)|, the total number of points including Ο. Hasse’s theorem gives the bound:|N − (q + 1)| ≤ 2√qwhere N = |E(K)|. For practical inputs this bound narrows the search space significantly, though computing the exact order still requires an algorithm such as Schoof’s or the baby-step giant-step method. SageMath’s E.order() call handles this internally. The order of a point P is the smallest positive integer m such that mP = Ο. Generator points are those whose order equals the curve order.</w:t>
      </w: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 Technologies Used</w:t>
      </w:r>
      <w:r w:rsidDel="00000000" w:rsidR="00000000" w:rsidRPr="00000000">
        <w:rPr>
          <w:rtl w:val="0"/>
        </w:rPr>
      </w:r>
    </w:p>
    <w:tbl>
      <w:tblPr>
        <w:tblStyle w:val="Table1"/>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155"/>
        <w:tblGridChange w:id="0">
          <w:tblGrid>
            <w:gridCol w:w="2655"/>
            <w:gridCol w:w="7155"/>
          </w:tblGrid>
        </w:tblGridChange>
      </w:tblGrid>
      <w:tr>
        <w:trPr>
          <w:cantSplit w:val="0"/>
          <w:tblHeader w:val="1"/>
        </w:trPr>
        <w:tc>
          <w:tcPr/>
          <w:p w:rsidR="00000000" w:rsidDel="00000000" w:rsidP="00000000" w:rsidRDefault="00000000" w:rsidRPr="00000000" w14:paraId="0000001A">
            <w:pPr>
              <w:jc w:val="cente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b w:val="1"/>
                <w:bCs w:val="1"/>
                <w:rtl w:val="0"/>
              </w:rPr>
              <w:t xml:space="preserve">Role in Project</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Python 3</w:t>
            </w:r>
          </w:p>
        </w:tc>
        <w:tc>
          <w:tcPr/>
          <w:p w:rsidR="00000000" w:rsidDel="00000000" w:rsidP="00000000" w:rsidRDefault="00000000" w:rsidRPr="00000000" w14:paraId="0000001D">
            <w:pPr>
              <w:rPr/>
            </w:pPr>
            <w:r w:rsidDel="00000000" w:rsidR="00000000" w:rsidRPr="00000000">
              <w:rPr>
                <w:rtl w:val="0"/>
              </w:rPr>
              <w:t xml:space="preserve">Application language, helper scripting, subprocess management</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SageMath</w:t>
            </w:r>
          </w:p>
        </w:tc>
        <w:tc>
          <w:tcPr/>
          <w:p w:rsidR="00000000" w:rsidDel="00000000" w:rsidP="00000000" w:rsidRDefault="00000000" w:rsidRPr="00000000" w14:paraId="0000001F">
            <w:pPr>
              <w:rPr/>
            </w:pPr>
            <w:r w:rsidDel="00000000" w:rsidR="00000000" w:rsidRPr="00000000">
              <w:rPr>
                <w:rtl w:val="0"/>
              </w:rPr>
              <w:t xml:space="preserve">Finite-field construction, elliptic-curve object, all group operations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Flask</w:t>
            </w:r>
          </w:p>
        </w:tc>
        <w:tc>
          <w:tcPr/>
          <w:p w:rsidR="00000000" w:rsidDel="00000000" w:rsidP="00000000" w:rsidRDefault="00000000" w:rsidRPr="00000000" w14:paraId="00000021">
            <w:pPr>
              <w:rPr/>
            </w:pPr>
            <w:r w:rsidDel="00000000" w:rsidR="00000000" w:rsidRPr="00000000">
              <w:rPr>
                <w:rtl w:val="0"/>
              </w:rPr>
              <w:t xml:space="preserve">Web routes, HTML templates, form handling, static CSS delivery</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Werkzeug DispatcherMiddleware</w:t>
            </w:r>
          </w:p>
        </w:tc>
        <w:tc>
          <w:tcPr/>
          <w:p w:rsidR="00000000" w:rsidDel="00000000" w:rsidP="00000000" w:rsidRDefault="00000000" w:rsidRPr="00000000" w14:paraId="00000023">
            <w:pPr>
              <w:rPr/>
            </w:pPr>
            <w:r w:rsidDel="00000000" w:rsidR="00000000" w:rsidRPr="00000000">
              <w:rPr>
                <w:rtl w:val="0"/>
              </w:rPr>
              <w:t xml:space="preserve">Mounts ECA Tools under /tools/ECA_Tools in Project Hosting</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Docker / docker-compose</w:t>
            </w:r>
          </w:p>
        </w:tc>
        <w:tc>
          <w:tcPr/>
          <w:p w:rsidR="00000000" w:rsidDel="00000000" w:rsidP="00000000" w:rsidRDefault="00000000" w:rsidRPr="00000000" w14:paraId="00000025">
            <w:pPr>
              <w:rPr/>
            </w:pPr>
            <w:r w:rsidDel="00000000" w:rsidR="00000000" w:rsidRPr="00000000">
              <w:rPr>
                <w:rtl w:val="0"/>
              </w:rPr>
              <w:t xml:space="preserve">Reproducible SageMath-included runtime for local and hosted deployment</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Gunicorn</w:t>
            </w:r>
          </w:p>
        </w:tc>
        <w:tc>
          <w:tcPr/>
          <w:p w:rsidR="00000000" w:rsidDel="00000000" w:rsidP="00000000" w:rsidRDefault="00000000" w:rsidRPr="00000000" w14:paraId="00000027">
            <w:pPr>
              <w:rPr/>
            </w:pPr>
            <w:r w:rsidDel="00000000" w:rsidR="00000000" w:rsidRPr="00000000">
              <w:rPr>
                <w:rtl w:val="0"/>
              </w:rPr>
              <w:t xml:space="preserve">Production WSGI server inside the container</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Render</w:t>
            </w:r>
          </w:p>
        </w:tc>
        <w:tc>
          <w:tcPr/>
          <w:p w:rsidR="00000000" w:rsidDel="00000000" w:rsidP="00000000" w:rsidRDefault="00000000" w:rsidRPr="00000000" w14:paraId="00000029">
            <w:pPr>
              <w:rPr/>
            </w:pPr>
            <w:r w:rsidDel="00000000" w:rsidR="00000000" w:rsidRPr="00000000">
              <w:rPr>
                <w:rtl w:val="0"/>
              </w:rPr>
              <w:t xml:space="preserve">Public cloud deployment platform for the hosted web service</w:t>
            </w:r>
          </w:p>
        </w:tc>
      </w:tr>
    </w:tbl>
    <w:p w:rsidR="00000000" w:rsidDel="00000000" w:rsidP="00000000" w:rsidRDefault="00000000" w:rsidRPr="00000000" w14:paraId="0000002A">
      <w:pPr>
        <w:jc w:val="center"/>
        <w:rPr>
          <w:i w:val="1"/>
          <w:iCs w:val="1"/>
        </w:rPr>
      </w:pPr>
      <w:r w:rsidDel="00000000" w:rsidR="00000000" w:rsidRPr="00000000">
        <w:rPr>
          <w:i w:val="1"/>
          <w:iCs w:val="1"/>
          <w:rtl w:val="0"/>
        </w:rPr>
        <w:t xml:space="preserve">Table 1. Technologies used</w:t>
      </w:r>
    </w:p>
    <w:p w:rsidR="00000000" w:rsidDel="00000000" w:rsidP="00000000" w:rsidRDefault="00000000" w:rsidRPr="00000000" w14:paraId="0000002B">
      <w:pPr>
        <w:numPr>
          <w:ilvl w:val="0"/>
          <w:numId w:val="1"/>
        </w:numPr>
        <w:spacing w:after="80" w:before="240" w:lineRule="auto"/>
        <w:ind w:left="720" w:hanging="180"/>
        <w:jc w:val="center"/>
      </w:pPr>
      <w:r w:rsidDel="00000000" w:rsidR="00000000" w:rsidRPr="00000000">
        <w:rPr>
          <w:smallCaps w:val="1"/>
          <w:sz w:val="22"/>
          <w:szCs w:val="22"/>
          <w:rtl w:val="0"/>
        </w:rPr>
        <w:t xml:space="preserve">Study of similar projects or technology / literature review</w:t>
      </w:r>
      <w:r w:rsidDel="00000000" w:rsidR="00000000" w:rsidRPr="00000000">
        <w:rPr>
          <w:rtl w:val="0"/>
        </w:rPr>
      </w:r>
    </w:p>
    <w:p w:rsidR="00000000" w:rsidDel="00000000" w:rsidP="00000000" w:rsidRDefault="00000000" w:rsidRPr="00000000" w14:paraId="0000002C">
      <w:pPr>
        <w:jc w:val="both"/>
        <w:rPr/>
      </w:pPr>
      <w:r w:rsidDel="00000000" w:rsidR="00000000" w:rsidRPr="00000000">
        <w:rPr>
          <w:sz w:val="22"/>
          <w:szCs w:val="22"/>
          <w:rtl w:val="0"/>
        </w:rPr>
        <w:t xml:space="preserve">Miller [1] and Koblitz [2] independently proposed elliptic curves as the basis for public-key cryptography, motivating finite-field curve operations. Silverman [3] provides the rigorous group-law derivation, and Hasse’s theorem [4] bounds curve order, which is needed for both the order module and the generator-point test.</w:t>
      </w:r>
      <w:r w:rsidDel="00000000" w:rsidR="00000000" w:rsidRPr="00000000">
        <w:rPr>
          <w:rtl w:val="0"/>
        </w:rPr>
      </w:r>
    </w:p>
    <w:tbl>
      <w:tblPr>
        <w:tblStyle w:val="Table2"/>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965"/>
        <w:gridCol w:w="1245"/>
        <w:gridCol w:w="2025"/>
        <w:gridCol w:w="1635"/>
        <w:gridCol w:w="1350"/>
        <w:gridCol w:w="1125"/>
        <w:tblGridChange w:id="0">
          <w:tblGrid>
            <w:gridCol w:w="645"/>
            <w:gridCol w:w="1965"/>
            <w:gridCol w:w="1245"/>
            <w:gridCol w:w="2025"/>
            <w:gridCol w:w="1635"/>
            <w:gridCol w:w="1350"/>
            <w:gridCol w:w="1125"/>
          </w:tblGrid>
        </w:tblGridChange>
      </w:tblGrid>
      <w:tr>
        <w:trPr>
          <w:cantSplit w:val="0"/>
          <w:tblHeader w:val="1"/>
        </w:trPr>
        <w:tc>
          <w:tcPr/>
          <w:p w:rsidR="00000000" w:rsidDel="00000000" w:rsidP="00000000" w:rsidRDefault="00000000" w:rsidRPr="00000000" w14:paraId="0000002D">
            <w:pPr>
              <w:rPr/>
            </w:pPr>
            <w:r w:rsidDel="00000000" w:rsidR="00000000" w:rsidRPr="00000000">
              <w:rPr>
                <w:b w:val="1"/>
                <w:bCs w:val="1"/>
                <w:rtl w:val="0"/>
              </w:rPr>
              <w:t xml:space="preserve">Sl. No.</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Source / Work</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1"/>
                <w:bCs w:val="1"/>
                <w:rtl w:val="0"/>
              </w:rPr>
              <w:t xml:space="preserve">Key Idea</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1"/>
                <w:bCs w:val="1"/>
                <w:rtl w:val="0"/>
              </w:rPr>
              <w:t xml:space="preserve">Limitation / Gap</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rtl w:val="0"/>
              </w:rPr>
              <w:t xml:space="preserve">Use in This Project</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rtl w:val="0"/>
              </w:rPr>
              <w:t xml:space="preserve">Link / Source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1"/>
                <w:bCs w:val="1"/>
                <w:rtl w:val="0"/>
              </w:rPr>
              <w:t xml:space="preserve">Year</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1</w:t>
            </w:r>
          </w:p>
        </w:tc>
        <w:tc>
          <w:tcPr/>
          <w:p w:rsidR="00000000" w:rsidDel="00000000" w:rsidP="00000000" w:rsidRDefault="00000000" w:rsidRPr="00000000" w14:paraId="00000035">
            <w:pPr>
              <w:rPr/>
            </w:pPr>
            <w:r w:rsidDel="00000000" w:rsidR="00000000" w:rsidRPr="00000000">
              <w:rPr>
                <w:rtl w:val="0"/>
              </w:rPr>
              <w:t xml:space="preserve">Use of Elliptic Curves in Cryptography</w:t>
            </w:r>
          </w:p>
        </w:tc>
        <w:tc>
          <w:tcPr/>
          <w:p w:rsidR="00000000" w:rsidDel="00000000" w:rsidP="00000000" w:rsidRDefault="00000000" w:rsidRPr="00000000" w14:paraId="00000036">
            <w:pPr>
              <w:rPr/>
            </w:pPr>
            <w:r w:rsidDel="00000000" w:rsidR="00000000" w:rsidRPr="00000000">
              <w:rPr>
                <w:rtl w:val="0"/>
              </w:rPr>
              <w:t xml:space="preserve">V. S. Miller</w:t>
            </w:r>
          </w:p>
        </w:tc>
        <w:tc>
          <w:tcPr/>
          <w:p w:rsidR="00000000" w:rsidDel="00000000" w:rsidP="00000000" w:rsidRDefault="00000000" w:rsidRPr="00000000" w14:paraId="00000037">
            <w:pPr>
              <w:rPr/>
            </w:pPr>
            <w:r w:rsidDel="00000000" w:rsidR="00000000" w:rsidRPr="00000000">
              <w:rPr>
                <w:rtl w:val="0"/>
              </w:rPr>
              <w:t xml:space="preserve">Elliptic curves as public-key structures</w:t>
            </w:r>
          </w:p>
        </w:tc>
        <w:tc>
          <w:tcPr/>
          <w:p w:rsidR="00000000" w:rsidDel="00000000" w:rsidP="00000000" w:rsidRDefault="00000000" w:rsidRPr="00000000" w14:paraId="00000038">
            <w:pPr>
              <w:rPr/>
            </w:pPr>
            <w:r w:rsidDel="00000000" w:rsidR="00000000" w:rsidRPr="00000000">
              <w:rPr>
                <w:rtl w:val="0"/>
              </w:rPr>
              <w:t xml:space="preserve">Introduces ECC; foundational for all curve-based cryptography</w:t>
            </w:r>
          </w:p>
        </w:tc>
        <w:tc>
          <w:tcPr/>
          <w:p w:rsidR="00000000" w:rsidDel="00000000" w:rsidP="00000000" w:rsidRDefault="00000000" w:rsidRPr="00000000" w14:paraId="00000039">
            <w:pPr>
              <w:rPr/>
            </w:pPr>
            <w:r w:rsidDel="00000000" w:rsidR="00000000" w:rsidRPr="00000000">
              <w:rPr>
                <w:rtl w:val="0"/>
              </w:rPr>
              <w:t xml:space="preserve">CRYPTO 1985, LNCS 218, Springer</w:t>
            </w:r>
          </w:p>
        </w:tc>
        <w:tc>
          <w:tcPr/>
          <w:p w:rsidR="00000000" w:rsidDel="00000000" w:rsidP="00000000" w:rsidRDefault="00000000" w:rsidRPr="00000000" w14:paraId="0000003A">
            <w:pPr>
              <w:rPr/>
            </w:pPr>
            <w:r w:rsidDel="00000000" w:rsidR="00000000" w:rsidRPr="00000000">
              <w:rPr>
                <w:rtl w:val="0"/>
              </w:rPr>
              <w:t xml:space="preserve">1986</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2</w:t>
            </w:r>
          </w:p>
        </w:tc>
        <w:tc>
          <w:tcPr/>
          <w:p w:rsidR="00000000" w:rsidDel="00000000" w:rsidP="00000000" w:rsidRDefault="00000000" w:rsidRPr="00000000" w14:paraId="0000003C">
            <w:pPr>
              <w:rPr/>
            </w:pPr>
            <w:r w:rsidDel="00000000" w:rsidR="00000000" w:rsidRPr="00000000">
              <w:rPr>
                <w:rtl w:val="0"/>
              </w:rPr>
              <w:t xml:space="preserve">Elliptic Curve Cryptosystems</w:t>
            </w:r>
          </w:p>
        </w:tc>
        <w:tc>
          <w:tcPr/>
          <w:p w:rsidR="00000000" w:rsidDel="00000000" w:rsidP="00000000" w:rsidRDefault="00000000" w:rsidRPr="00000000" w14:paraId="0000003D">
            <w:pPr>
              <w:rPr/>
            </w:pPr>
            <w:r w:rsidDel="00000000" w:rsidR="00000000" w:rsidRPr="00000000">
              <w:rPr>
                <w:rtl w:val="0"/>
              </w:rPr>
              <w:t xml:space="preserve">N. Koblitz</w:t>
            </w:r>
          </w:p>
        </w:tc>
        <w:tc>
          <w:tcPr/>
          <w:p w:rsidR="00000000" w:rsidDel="00000000" w:rsidP="00000000" w:rsidRDefault="00000000" w:rsidRPr="00000000" w14:paraId="0000003E">
            <w:pPr>
              <w:rPr/>
            </w:pPr>
            <w:r w:rsidDel="00000000" w:rsidR="00000000" w:rsidRPr="00000000">
              <w:rPr>
                <w:rtl w:val="0"/>
              </w:rPr>
              <w:t xml:space="preserve">Finite-field elliptic-curve groups</w:t>
            </w:r>
          </w:p>
        </w:tc>
        <w:tc>
          <w:tcPr/>
          <w:p w:rsidR="00000000" w:rsidDel="00000000" w:rsidP="00000000" w:rsidRDefault="00000000" w:rsidRPr="00000000" w14:paraId="0000003F">
            <w:pPr>
              <w:rPr/>
            </w:pPr>
            <w:r w:rsidDel="00000000" w:rsidR="00000000" w:rsidRPr="00000000">
              <w:rPr>
                <w:rtl w:val="0"/>
              </w:rPr>
              <w:t xml:space="preserve">Formalises ECC; motivates finite-field arithmetic</w:t>
            </w:r>
          </w:p>
        </w:tc>
        <w:tc>
          <w:tcPr/>
          <w:p w:rsidR="00000000" w:rsidDel="00000000" w:rsidP="00000000" w:rsidRDefault="00000000" w:rsidRPr="00000000" w14:paraId="00000040">
            <w:pPr>
              <w:rPr/>
            </w:pPr>
            <w:r w:rsidDel="00000000" w:rsidR="00000000" w:rsidRPr="00000000">
              <w:rPr>
                <w:rtl w:val="0"/>
              </w:rPr>
              <w:t xml:space="preserve">Math. Computation, Vol. 48, No. 177</w:t>
            </w:r>
          </w:p>
        </w:tc>
        <w:tc>
          <w:tcPr/>
          <w:p w:rsidR="00000000" w:rsidDel="00000000" w:rsidP="00000000" w:rsidRDefault="00000000" w:rsidRPr="00000000" w14:paraId="00000041">
            <w:pPr>
              <w:rPr/>
            </w:pPr>
            <w:r w:rsidDel="00000000" w:rsidR="00000000" w:rsidRPr="00000000">
              <w:rPr>
                <w:rtl w:val="0"/>
              </w:rPr>
              <w:t xml:space="preserve">1987</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3</w:t>
            </w:r>
          </w:p>
        </w:tc>
        <w:tc>
          <w:tcPr/>
          <w:p w:rsidR="00000000" w:rsidDel="00000000" w:rsidP="00000000" w:rsidRDefault="00000000" w:rsidRPr="00000000" w14:paraId="00000043">
            <w:pPr>
              <w:rPr/>
            </w:pPr>
            <w:r w:rsidDel="00000000" w:rsidR="00000000" w:rsidRPr="00000000">
              <w:rPr>
                <w:rtl w:val="0"/>
              </w:rPr>
              <w:t xml:space="preserve">The Arithmetic of Elliptic Curves</w:t>
            </w:r>
          </w:p>
        </w:tc>
        <w:tc>
          <w:tcPr/>
          <w:p w:rsidR="00000000" w:rsidDel="00000000" w:rsidP="00000000" w:rsidRDefault="00000000" w:rsidRPr="00000000" w14:paraId="00000044">
            <w:pPr>
              <w:rPr/>
            </w:pPr>
            <w:r w:rsidDel="00000000" w:rsidR="00000000" w:rsidRPr="00000000">
              <w:rPr>
                <w:rtl w:val="0"/>
              </w:rPr>
              <w:t xml:space="preserve">J. H. Silverman</w:t>
            </w:r>
          </w:p>
        </w:tc>
        <w:tc>
          <w:tcPr/>
          <w:p w:rsidR="00000000" w:rsidDel="00000000" w:rsidP="00000000" w:rsidRDefault="00000000" w:rsidRPr="00000000" w14:paraId="00000045">
            <w:pPr>
              <w:rPr/>
            </w:pPr>
            <w:r w:rsidDel="00000000" w:rsidR="00000000" w:rsidRPr="00000000">
              <w:rPr>
                <w:rtl w:val="0"/>
              </w:rPr>
              <w:t xml:space="preserve">Group law and curve structure</w:t>
            </w:r>
          </w:p>
        </w:tc>
        <w:tc>
          <w:tcPr/>
          <w:p w:rsidR="00000000" w:rsidDel="00000000" w:rsidP="00000000" w:rsidRDefault="00000000" w:rsidRPr="00000000" w14:paraId="00000046">
            <w:pPr>
              <w:rPr/>
            </w:pPr>
            <w:r w:rsidDel="00000000" w:rsidR="00000000" w:rsidRPr="00000000">
              <w:rPr>
                <w:rtl w:val="0"/>
              </w:rPr>
              <w:t xml:space="preserve">Mathematical foundation for point operations</w:t>
            </w:r>
          </w:p>
        </w:tc>
        <w:tc>
          <w:tcPr/>
          <w:p w:rsidR="00000000" w:rsidDel="00000000" w:rsidP="00000000" w:rsidRDefault="00000000" w:rsidRPr="00000000" w14:paraId="00000047">
            <w:pPr>
              <w:rPr/>
            </w:pPr>
            <w:r w:rsidDel="00000000" w:rsidR="00000000" w:rsidRPr="00000000">
              <w:rPr>
                <w:rtl w:val="0"/>
              </w:rPr>
              <w:t xml:space="preserve">Springer Graduate Texts</w:t>
            </w:r>
          </w:p>
        </w:tc>
        <w:tc>
          <w:tcPr/>
          <w:p w:rsidR="00000000" w:rsidDel="00000000" w:rsidP="00000000" w:rsidRDefault="00000000" w:rsidRPr="00000000" w14:paraId="00000048">
            <w:pPr>
              <w:rPr/>
            </w:pPr>
            <w:r w:rsidDel="00000000" w:rsidR="00000000" w:rsidRPr="00000000">
              <w:rPr>
                <w:rtl w:val="0"/>
              </w:rPr>
              <w:t xml:space="preserve">1986</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4</w:t>
            </w:r>
          </w:p>
        </w:tc>
        <w:tc>
          <w:tcPr/>
          <w:p w:rsidR="00000000" w:rsidDel="00000000" w:rsidP="00000000" w:rsidRDefault="00000000" w:rsidRPr="00000000" w14:paraId="0000004A">
            <w:pPr>
              <w:rPr/>
            </w:pPr>
            <w:r w:rsidDel="00000000" w:rsidR="00000000" w:rsidRPr="00000000">
              <w:rPr>
                <w:rtl w:val="0"/>
              </w:rPr>
              <w:t xml:space="preserve">Hasse's Theorem and Point Counting</w:t>
            </w:r>
          </w:p>
        </w:tc>
        <w:tc>
          <w:tcPr/>
          <w:p w:rsidR="00000000" w:rsidDel="00000000" w:rsidP="00000000" w:rsidRDefault="00000000" w:rsidRPr="00000000" w14:paraId="0000004B">
            <w:pPr>
              <w:rPr/>
            </w:pPr>
            <w:r w:rsidDel="00000000" w:rsidR="00000000" w:rsidRPr="00000000">
              <w:rPr>
                <w:rtl w:val="0"/>
              </w:rPr>
              <w:t xml:space="preserve">W. Fulton (survey)</w:t>
            </w:r>
          </w:p>
        </w:tc>
        <w:tc>
          <w:tcPr/>
          <w:p w:rsidR="00000000" w:rsidDel="00000000" w:rsidP="00000000" w:rsidRDefault="00000000" w:rsidRPr="00000000" w14:paraId="0000004C">
            <w:pPr>
              <w:rPr/>
            </w:pPr>
            <w:r w:rsidDel="00000000" w:rsidR="00000000" w:rsidRPr="00000000">
              <w:rPr>
                <w:rtl w:val="0"/>
              </w:rPr>
              <w:t xml:space="preserve">Bounds on curve order</w:t>
            </w:r>
          </w:p>
        </w:tc>
        <w:tc>
          <w:tcPr/>
          <w:p w:rsidR="00000000" w:rsidDel="00000000" w:rsidP="00000000" w:rsidRDefault="00000000" w:rsidRPr="00000000" w14:paraId="0000004D">
            <w:pPr>
              <w:rPr/>
            </w:pPr>
            <w:r w:rsidDel="00000000" w:rsidR="00000000" w:rsidRPr="00000000">
              <w:rPr>
                <w:rFonts w:ascii="Gungsuh" w:cs="Gungsuh" w:eastAsia="Gungsuh" w:hAnsi="Gungsuh"/>
                <w:rtl w:val="0"/>
              </w:rPr>
              <w:t xml:space="preserve">Hasse bound: |N − (q + 1)| ≤ 2√q</w:t>
            </w:r>
          </w:p>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Algebraic Curves (survey)</w:t>
            </w:r>
          </w:p>
        </w:tc>
        <w:tc>
          <w:tcPr/>
          <w:p w:rsidR="00000000" w:rsidDel="00000000" w:rsidP="00000000" w:rsidRDefault="00000000" w:rsidRPr="00000000" w14:paraId="00000050">
            <w:pPr>
              <w:rPr/>
            </w:pPr>
            <w:r w:rsidDel="00000000" w:rsidR="00000000" w:rsidRPr="00000000">
              <w:rPr>
                <w:rtl w:val="0"/>
              </w:rPr>
              <w:t xml:space="preserve">2008</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5</w:t>
            </w:r>
          </w:p>
        </w:tc>
        <w:tc>
          <w:tcPr/>
          <w:p w:rsidR="00000000" w:rsidDel="00000000" w:rsidP="00000000" w:rsidRDefault="00000000" w:rsidRPr="00000000" w14:paraId="00000052">
            <w:pPr>
              <w:rPr/>
            </w:pPr>
            <w:r w:rsidDel="00000000" w:rsidR="00000000" w:rsidRPr="00000000">
              <w:rPr>
                <w:rtl w:val="0"/>
              </w:rPr>
              <w:t xml:space="preserve">SageMath documentation</w:t>
            </w:r>
          </w:p>
        </w:tc>
        <w:tc>
          <w:tcPr/>
          <w:p w:rsidR="00000000" w:rsidDel="00000000" w:rsidP="00000000" w:rsidRDefault="00000000" w:rsidRPr="00000000" w14:paraId="00000053">
            <w:pPr>
              <w:rPr/>
            </w:pPr>
            <w:r w:rsidDel="00000000" w:rsidR="00000000" w:rsidRPr="00000000">
              <w:rPr>
                <w:rtl w:val="0"/>
              </w:rPr>
              <w:t xml:space="preserve">SageMath Developers</w:t>
            </w:r>
          </w:p>
        </w:tc>
        <w:tc>
          <w:tcPr/>
          <w:p w:rsidR="00000000" w:rsidDel="00000000" w:rsidP="00000000" w:rsidRDefault="00000000" w:rsidRPr="00000000" w14:paraId="00000054">
            <w:pPr>
              <w:rPr/>
            </w:pPr>
            <w:r w:rsidDel="00000000" w:rsidR="00000000" w:rsidRPr="00000000">
              <w:rPr>
                <w:rtl w:val="0"/>
              </w:rPr>
              <w:t xml:space="preserve">Finite fields, elliptic curves, point ops</w:t>
            </w:r>
          </w:p>
        </w:tc>
        <w:tc>
          <w:tcPr/>
          <w:p w:rsidR="00000000" w:rsidDel="00000000" w:rsidP="00000000" w:rsidRDefault="00000000" w:rsidRPr="00000000" w14:paraId="00000055">
            <w:pPr>
              <w:rPr/>
            </w:pPr>
            <w:r w:rsidDel="00000000" w:rsidR="00000000" w:rsidRPr="00000000">
              <w:rPr>
                <w:rtl w:val="0"/>
              </w:rPr>
              <w:t xml:space="preserve">Backend engine for all curve computations</w:t>
            </w:r>
          </w:p>
        </w:tc>
        <w:tc>
          <w:tcPr/>
          <w:p w:rsidR="00000000" w:rsidDel="00000000" w:rsidP="00000000" w:rsidRDefault="00000000" w:rsidRPr="00000000" w14:paraId="00000056">
            <w:pPr>
              <w:rPr/>
            </w:pPr>
            <w:r w:rsidDel="00000000" w:rsidR="00000000" w:rsidRPr="00000000">
              <w:rPr>
                <w:rtl w:val="0"/>
              </w:rPr>
              <w:t xml:space="preserve">sagemath.org</w:t>
            </w:r>
          </w:p>
        </w:tc>
        <w:tc>
          <w:tcPr/>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6</w:t>
            </w:r>
          </w:p>
        </w:tc>
        <w:tc>
          <w:tcPr/>
          <w:p w:rsidR="00000000" w:rsidDel="00000000" w:rsidP="00000000" w:rsidRDefault="00000000" w:rsidRPr="00000000" w14:paraId="0000005A">
            <w:pPr>
              <w:rPr/>
            </w:pPr>
            <w:r w:rsidDel="00000000" w:rsidR="00000000" w:rsidRPr="00000000">
              <w:rPr>
                <w:rtl w:val="0"/>
              </w:rPr>
              <w:t xml:space="preserve">Flask documentation</w:t>
            </w:r>
          </w:p>
        </w:tc>
        <w:tc>
          <w:tcPr/>
          <w:p w:rsidR="00000000" w:rsidDel="00000000" w:rsidP="00000000" w:rsidRDefault="00000000" w:rsidRPr="00000000" w14:paraId="0000005B">
            <w:pPr>
              <w:rPr/>
            </w:pPr>
            <w:r w:rsidDel="00000000" w:rsidR="00000000" w:rsidRPr="00000000">
              <w:rPr>
                <w:rtl w:val="0"/>
              </w:rPr>
              <w:t xml:space="preserve">Pallets Projects</w:t>
            </w:r>
          </w:p>
        </w:tc>
        <w:tc>
          <w:tcPr/>
          <w:p w:rsidR="00000000" w:rsidDel="00000000" w:rsidP="00000000" w:rsidRDefault="00000000" w:rsidRPr="00000000" w14:paraId="0000005C">
            <w:pPr>
              <w:rPr/>
            </w:pPr>
            <w:r w:rsidDel="00000000" w:rsidR="00000000" w:rsidRPr="00000000">
              <w:rPr>
                <w:rtl w:val="0"/>
              </w:rPr>
              <w:t xml:space="preserve">Python web routing, templates, forms</w:t>
            </w:r>
          </w:p>
        </w:tc>
        <w:tc>
          <w:tcPr/>
          <w:p w:rsidR="00000000" w:rsidDel="00000000" w:rsidP="00000000" w:rsidRDefault="00000000" w:rsidRPr="00000000" w14:paraId="0000005D">
            <w:pPr>
              <w:rPr/>
            </w:pPr>
            <w:r w:rsidDel="00000000" w:rsidR="00000000" w:rsidRPr="00000000">
              <w:rPr>
                <w:rtl w:val="0"/>
              </w:rPr>
              <w:t xml:space="preserve">Frontend and route layer for ECA Tools</w:t>
            </w:r>
          </w:p>
        </w:tc>
        <w:tc>
          <w:tcPr/>
          <w:p w:rsidR="00000000" w:rsidDel="00000000" w:rsidP="00000000" w:rsidRDefault="00000000" w:rsidRPr="00000000" w14:paraId="0000005E">
            <w:pPr>
              <w:rPr/>
            </w:pPr>
            <w:r w:rsidDel="00000000" w:rsidR="00000000" w:rsidRPr="00000000">
              <w:rPr>
                <w:rtl w:val="0"/>
              </w:rPr>
              <w:t xml:space="preserve">flask.palletsprojects.com</w:t>
            </w:r>
          </w:p>
        </w:tc>
        <w:tc>
          <w:tcPr/>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7</w:t>
            </w:r>
          </w:p>
        </w:tc>
        <w:tc>
          <w:tcPr/>
          <w:p w:rsidR="00000000" w:rsidDel="00000000" w:rsidP="00000000" w:rsidRDefault="00000000" w:rsidRPr="00000000" w14:paraId="00000062">
            <w:pPr>
              <w:rPr/>
            </w:pPr>
            <w:r w:rsidDel="00000000" w:rsidR="00000000" w:rsidRPr="00000000">
              <w:rPr>
                <w:rtl w:val="0"/>
              </w:rPr>
              <w:t xml:space="preserve">Werkzeug DispatcherMiddleware</w:t>
            </w:r>
          </w:p>
        </w:tc>
        <w:tc>
          <w:tcPr/>
          <w:p w:rsidR="00000000" w:rsidDel="00000000" w:rsidP="00000000" w:rsidRDefault="00000000" w:rsidRPr="00000000" w14:paraId="00000063">
            <w:pPr>
              <w:rPr/>
            </w:pPr>
            <w:r w:rsidDel="00000000" w:rsidR="00000000" w:rsidRPr="00000000">
              <w:rPr>
                <w:rtl w:val="0"/>
              </w:rPr>
              <w:t xml:space="preserve">Pallets Projects</w:t>
            </w:r>
          </w:p>
        </w:tc>
        <w:tc>
          <w:tcPr/>
          <w:p w:rsidR="00000000" w:rsidDel="00000000" w:rsidP="00000000" w:rsidRDefault="00000000" w:rsidRPr="00000000" w14:paraId="00000064">
            <w:pPr>
              <w:rPr/>
            </w:pPr>
            <w:r w:rsidDel="00000000" w:rsidR="00000000" w:rsidRPr="00000000">
              <w:rPr>
                <w:rtl w:val="0"/>
              </w:rPr>
              <w:t xml:space="preserve">Mounting WSGI apps under URL prefixes</w:t>
            </w:r>
          </w:p>
        </w:tc>
        <w:tc>
          <w:tcPr/>
          <w:p w:rsidR="00000000" w:rsidDel="00000000" w:rsidP="00000000" w:rsidRDefault="00000000" w:rsidRPr="00000000" w14:paraId="00000065">
            <w:pPr>
              <w:rPr/>
            </w:pPr>
            <w:r w:rsidDel="00000000" w:rsidR="00000000" w:rsidRPr="00000000">
              <w:rPr>
                <w:rtl w:val="0"/>
              </w:rPr>
              <w:t xml:space="preserve">Core pattern for Project Hosting gateway</w:t>
            </w:r>
          </w:p>
        </w:tc>
        <w:tc>
          <w:tcPr/>
          <w:p w:rsidR="00000000" w:rsidDel="00000000" w:rsidP="00000000" w:rsidRDefault="00000000" w:rsidRPr="00000000" w14:paraId="00000066">
            <w:pPr>
              <w:rPr/>
            </w:pPr>
            <w:r w:rsidDel="00000000" w:rsidR="00000000" w:rsidRPr="00000000">
              <w:rPr>
                <w:rtl w:val="0"/>
              </w:rPr>
              <w:t xml:space="preserve">werkzeug.palletsprojects.com</w:t>
            </w:r>
          </w:p>
        </w:tc>
        <w:tc>
          <w:tcPr/>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8</w:t>
            </w:r>
          </w:p>
        </w:tc>
        <w:tc>
          <w:tcPr/>
          <w:p w:rsidR="00000000" w:rsidDel="00000000" w:rsidP="00000000" w:rsidRDefault="00000000" w:rsidRPr="00000000" w14:paraId="0000006A">
            <w:pPr>
              <w:rPr/>
            </w:pPr>
            <w:r w:rsidDel="00000000" w:rsidR="00000000" w:rsidRPr="00000000">
              <w:rPr>
                <w:rtl w:val="0"/>
              </w:rPr>
              <w:t xml:space="preserve">Docker documentation</w:t>
            </w:r>
          </w:p>
        </w:tc>
        <w:tc>
          <w:tcPr/>
          <w:p w:rsidR="00000000" w:rsidDel="00000000" w:rsidP="00000000" w:rsidRDefault="00000000" w:rsidRPr="00000000" w14:paraId="0000006B">
            <w:pPr>
              <w:rPr/>
            </w:pPr>
            <w:r w:rsidDel="00000000" w:rsidR="00000000" w:rsidRPr="00000000">
              <w:rPr>
                <w:rtl w:val="0"/>
              </w:rPr>
              <w:t xml:space="preserve">Docker Inc.</w:t>
            </w:r>
          </w:p>
        </w:tc>
        <w:tc>
          <w:tcPr/>
          <w:p w:rsidR="00000000" w:rsidDel="00000000" w:rsidP="00000000" w:rsidRDefault="00000000" w:rsidRPr="00000000" w14:paraId="0000006C">
            <w:pPr>
              <w:rPr/>
            </w:pPr>
            <w:r w:rsidDel="00000000" w:rsidR="00000000" w:rsidRPr="00000000">
              <w:rPr>
                <w:rtl w:val="0"/>
              </w:rPr>
              <w:t xml:space="preserve">Containerised deployment</w:t>
            </w:r>
          </w:p>
        </w:tc>
        <w:tc>
          <w:tcPr/>
          <w:p w:rsidR="00000000" w:rsidDel="00000000" w:rsidP="00000000" w:rsidRDefault="00000000" w:rsidRPr="00000000" w14:paraId="0000006D">
            <w:pPr>
              <w:rPr/>
            </w:pPr>
            <w:r w:rsidDel="00000000" w:rsidR="00000000" w:rsidRPr="00000000">
              <w:rPr>
                <w:rtl w:val="0"/>
              </w:rPr>
              <w:t xml:space="preserve">Reproducible runtime for SageMath image</w:t>
            </w:r>
          </w:p>
        </w:tc>
        <w:tc>
          <w:tcPr/>
          <w:p w:rsidR="00000000" w:rsidDel="00000000" w:rsidP="00000000" w:rsidRDefault="00000000" w:rsidRPr="00000000" w14:paraId="0000006E">
            <w:pPr>
              <w:rPr/>
            </w:pPr>
            <w:r w:rsidDel="00000000" w:rsidR="00000000" w:rsidRPr="00000000">
              <w:rPr>
                <w:rtl w:val="0"/>
              </w:rPr>
              <w:t xml:space="preserve">docs.docker.com</w:t>
            </w:r>
          </w:p>
        </w:tc>
        <w:tc>
          <w:tcPr/>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9</w:t>
            </w:r>
          </w:p>
        </w:tc>
        <w:tc>
          <w:tcPr/>
          <w:p w:rsidR="00000000" w:rsidDel="00000000" w:rsidP="00000000" w:rsidRDefault="00000000" w:rsidRPr="00000000" w14:paraId="00000072">
            <w:pPr>
              <w:rPr/>
            </w:pPr>
            <w:r w:rsidDel="00000000" w:rsidR="00000000" w:rsidRPr="00000000">
              <w:rPr>
                <w:rtl w:val="0"/>
              </w:rPr>
              <w:t xml:space="preserve">Christel Bach's ECC Calculator</w:t>
            </w:r>
          </w:p>
        </w:tc>
        <w:tc>
          <w:tcPr/>
          <w:p w:rsidR="00000000" w:rsidDel="00000000" w:rsidP="00000000" w:rsidRDefault="00000000" w:rsidRPr="00000000" w14:paraId="00000073">
            <w:pPr>
              <w:rPr/>
            </w:pPr>
            <w:r w:rsidDel="00000000" w:rsidR="00000000" w:rsidRPr="00000000">
              <w:rPr>
                <w:rtl w:val="0"/>
              </w:rPr>
              <w:t xml:space="preserve">Christel Bach</w:t>
            </w:r>
          </w:p>
        </w:tc>
        <w:tc>
          <w:tcPr/>
          <w:p w:rsidR="00000000" w:rsidDel="00000000" w:rsidP="00000000" w:rsidRDefault="00000000" w:rsidRPr="00000000" w14:paraId="00000074">
            <w:pPr>
              <w:rPr/>
            </w:pPr>
            <w:r w:rsidDel="00000000" w:rsidR="00000000" w:rsidRPr="00000000">
              <w:rPr>
                <w:rtl w:val="0"/>
              </w:rPr>
              <w:t xml:space="preserve">Browser-based prime-field curve arithmetic</w:t>
            </w:r>
          </w:p>
        </w:tc>
        <w:tc>
          <w:tcPr/>
          <w:p w:rsidR="00000000" w:rsidDel="00000000" w:rsidP="00000000" w:rsidRDefault="00000000" w:rsidRPr="00000000" w14:paraId="00000075">
            <w:pPr>
              <w:rPr/>
            </w:pPr>
            <w:r w:rsidDel="00000000" w:rsidR="00000000" w:rsidRPr="00000000">
              <w:rPr>
                <w:rtl w:val="0"/>
              </w:rPr>
              <w:t xml:space="preserve">Limited to short Weierstrass, no extension fields</w:t>
            </w:r>
          </w:p>
        </w:tc>
        <w:tc>
          <w:tcPr/>
          <w:p w:rsidR="00000000" w:rsidDel="00000000" w:rsidP="00000000" w:rsidRDefault="00000000" w:rsidRPr="00000000" w14:paraId="00000076">
            <w:pPr>
              <w:rPr/>
            </w:pPr>
            <w:r w:rsidDel="00000000" w:rsidR="00000000" w:rsidRPr="00000000">
              <w:rPr>
                <w:rtl w:val="0"/>
              </w:rPr>
              <w:t xml:space="preserve">christelbach.com</w:t>
            </w:r>
          </w:p>
        </w:tc>
        <w:tc>
          <w:tcPr/>
          <w:p w:rsidR="00000000" w:rsidDel="00000000" w:rsidP="00000000" w:rsidRDefault="00000000" w:rsidRPr="00000000" w14:paraId="00000077">
            <w:pPr>
              <w:rPr/>
            </w:pPr>
            <w:r w:rsidDel="00000000" w:rsidR="00000000" w:rsidRPr="00000000">
              <w:rPr>
                <w:rtl w:val="0"/>
              </w:rPr>
              <w:t xml:space="preserve">2010</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10</w:t>
            </w:r>
          </w:p>
        </w:tc>
        <w:tc>
          <w:tcPr/>
          <w:p w:rsidR="00000000" w:rsidDel="00000000" w:rsidP="00000000" w:rsidRDefault="00000000" w:rsidRPr="00000000" w14:paraId="00000079">
            <w:pPr>
              <w:rPr/>
            </w:pPr>
            <w:r w:rsidDel="00000000" w:rsidR="00000000" w:rsidRPr="00000000">
              <w:rPr>
                <w:rtl w:val="0"/>
              </w:rPr>
              <w:t xml:space="preserve">Graui.de Elliptic Curve Tool</w:t>
            </w:r>
          </w:p>
        </w:tc>
        <w:tc>
          <w:tcPr/>
          <w:p w:rsidR="00000000" w:rsidDel="00000000" w:rsidP="00000000" w:rsidRDefault="00000000" w:rsidRPr="00000000" w14:paraId="0000007A">
            <w:pPr>
              <w:rPr/>
            </w:pPr>
            <w:r w:rsidDel="00000000" w:rsidR="00000000" w:rsidRPr="00000000">
              <w:rPr>
                <w:rtl w:val="0"/>
              </w:rPr>
              <w:t xml:space="preserve">Dr. Sascha Grau</w:t>
            </w:r>
          </w:p>
        </w:tc>
        <w:tc>
          <w:tcPr/>
          <w:p w:rsidR="00000000" w:rsidDel="00000000" w:rsidP="00000000" w:rsidRDefault="00000000" w:rsidRPr="00000000" w14:paraId="0000007B">
            <w:pPr>
              <w:rPr/>
            </w:pPr>
            <w:r w:rsidDel="00000000" w:rsidR="00000000" w:rsidRPr="00000000">
              <w:rPr>
                <w:rtl w:val="0"/>
              </w:rPr>
              <w:t xml:space="preserve">Curve visualisation, point addition</w:t>
            </w:r>
          </w:p>
        </w:tc>
        <w:tc>
          <w:tcPr/>
          <w:p w:rsidR="00000000" w:rsidDel="00000000" w:rsidP="00000000" w:rsidRDefault="00000000" w:rsidRPr="00000000" w14:paraId="0000007C">
            <w:pPr>
              <w:rPr/>
            </w:pPr>
            <w:r w:rsidDel="00000000" w:rsidR="00000000" w:rsidRPr="00000000">
              <w:rPr>
                <w:rtl w:val="0"/>
              </w:rPr>
              <w:t xml:space="preserve">Unoptimised for large primes; no extension fields</w:t>
            </w:r>
          </w:p>
        </w:tc>
        <w:tc>
          <w:tcPr/>
          <w:p w:rsidR="00000000" w:rsidDel="00000000" w:rsidP="00000000" w:rsidRDefault="00000000" w:rsidRPr="00000000" w14:paraId="0000007D">
            <w:pPr>
              <w:rPr/>
            </w:pPr>
            <w:r w:rsidDel="00000000" w:rsidR="00000000" w:rsidRPr="00000000">
              <w:rPr>
                <w:rtl w:val="0"/>
              </w:rPr>
              <w:t xml:space="preserve">graui.de/code/elliptic2/</w:t>
            </w:r>
          </w:p>
        </w:tc>
        <w:tc>
          <w:tcPr/>
          <w:p w:rsidR="00000000" w:rsidDel="00000000" w:rsidP="00000000" w:rsidRDefault="00000000" w:rsidRPr="00000000" w14:paraId="0000007E">
            <w:pPr>
              <w:rPr/>
            </w:pPr>
            <w:r w:rsidDel="00000000" w:rsidR="00000000" w:rsidRPr="00000000">
              <w:rPr>
                <w:rtl w:val="0"/>
              </w:rPr>
              <w:t xml:space="preserve">2011–2017</w:t>
            </w:r>
          </w:p>
        </w:tc>
      </w:tr>
    </w:tbl>
    <w:p w:rsidR="00000000" w:rsidDel="00000000" w:rsidP="00000000" w:rsidRDefault="00000000" w:rsidRPr="00000000" w14:paraId="0000007F">
      <w:pPr>
        <w:jc w:val="center"/>
        <w:rPr>
          <w:i w:val="1"/>
          <w:iCs w:val="1"/>
        </w:rPr>
      </w:pPr>
      <w:r w:rsidDel="00000000" w:rsidR="00000000" w:rsidRPr="00000000">
        <w:rPr>
          <w:i w:val="1"/>
          <w:iCs w:val="1"/>
          <w:rtl w:val="0"/>
        </w:rPr>
        <w:t xml:space="preserve">Table 2. Literature review and related works</w:t>
      </w:r>
    </w:p>
    <w:p w:rsidR="00000000" w:rsidDel="00000000" w:rsidP="00000000" w:rsidRDefault="00000000" w:rsidRPr="00000000" w14:paraId="00000080">
      <w:pPr>
        <w:jc w:val="center"/>
        <w:rPr>
          <w:i w:val="1"/>
          <w:iCs w:val="1"/>
        </w:rPr>
      </w:pPr>
      <w:r w:rsidDel="00000000" w:rsidR="00000000" w:rsidRPr="00000000">
        <w:rPr>
          <w:rtl w:val="0"/>
        </w:rPr>
      </w:r>
    </w:p>
    <w:p w:rsidR="00000000" w:rsidDel="00000000" w:rsidP="00000000" w:rsidRDefault="00000000" w:rsidRPr="00000000" w14:paraId="00000081">
      <w:pPr>
        <w:jc w:val="center"/>
        <w:rPr>
          <w:i w:val="1"/>
          <w:iCs w:val="1"/>
        </w:rPr>
      </w:pPr>
      <w:r w:rsidDel="00000000" w:rsidR="00000000" w:rsidRPr="00000000">
        <w:rPr>
          <w:rtl w:val="0"/>
        </w:rPr>
      </w:r>
    </w:p>
    <w:p w:rsidR="00000000" w:rsidDel="00000000" w:rsidP="00000000" w:rsidRDefault="00000000" w:rsidRPr="00000000" w14:paraId="00000082">
      <w:pPr>
        <w:jc w:val="center"/>
        <w:rPr>
          <w:i w:val="1"/>
          <w:iCs w:val="1"/>
        </w:rPr>
      </w:pPr>
      <w:r w:rsidDel="00000000" w:rsidR="00000000" w:rsidRPr="00000000">
        <w:rPr>
          <w:rtl w:val="0"/>
        </w:rPr>
      </w:r>
    </w:p>
    <w:p w:rsidR="00000000" w:rsidDel="00000000" w:rsidP="00000000" w:rsidRDefault="00000000" w:rsidRPr="00000000" w14:paraId="00000083">
      <w:pPr>
        <w:jc w:val="center"/>
        <w:rPr>
          <w:i w:val="1"/>
          <w:iCs w:val="1"/>
        </w:rPr>
      </w:pPr>
      <w:r w:rsidDel="00000000" w:rsidR="00000000" w:rsidRPr="00000000">
        <w:rPr>
          <w:rtl w:val="0"/>
        </w:rPr>
      </w:r>
    </w:p>
    <w:p w:rsidR="00000000" w:rsidDel="00000000" w:rsidP="00000000" w:rsidRDefault="00000000" w:rsidRPr="00000000" w14:paraId="00000084">
      <w:pPr>
        <w:numPr>
          <w:ilvl w:val="0"/>
          <w:numId w:val="1"/>
        </w:numPr>
        <w:spacing w:after="80" w:before="240" w:lineRule="auto"/>
        <w:ind w:left="720" w:hanging="180"/>
        <w:jc w:val="center"/>
      </w:pPr>
      <w:r w:rsidDel="00000000" w:rsidR="00000000" w:rsidRPr="00000000">
        <w:rPr>
          <w:smallCaps w:val="1"/>
          <w:sz w:val="22"/>
          <w:szCs w:val="22"/>
          <w:rtl w:val="0"/>
        </w:rPr>
        <w:t xml:space="preserve">Proposed Model / Tool</w:t>
      </w:r>
      <w:r w:rsidDel="00000000" w:rsidR="00000000" w:rsidRPr="00000000">
        <w:rPr>
          <w:rtl w:val="0"/>
        </w:rPr>
      </w:r>
    </w:p>
    <w:p w:rsidR="00000000" w:rsidDel="00000000" w:rsidP="00000000" w:rsidRDefault="00000000" w:rsidRPr="00000000" w14:paraId="00000085">
      <w:pPr>
        <w:jc w:val="both"/>
        <w:rPr/>
      </w:pPr>
      <w:r w:rsidDel="00000000" w:rsidR="00000000" w:rsidRPr="00000000">
        <w:rPr>
          <w:b w:val="1"/>
          <w:bCs w:val="1"/>
          <w:sz w:val="22"/>
          <w:szCs w:val="22"/>
          <w:rtl w:val="0"/>
        </w:rPr>
        <w:t xml:space="preserve">A. Gap Analysis and Design Rationale</w:t>
      </w:r>
      <w:r w:rsidDel="00000000" w:rsidR="00000000" w:rsidRPr="00000000">
        <w:rPr>
          <w:rtl w:val="0"/>
        </w:rPr>
      </w:r>
    </w:p>
    <w:tbl>
      <w:tblPr>
        <w:tblStyle w:val="Table3"/>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000"/>
        <w:gridCol w:w="3200"/>
        <w:tblGridChange w:id="0">
          <w:tblGrid>
            <w:gridCol w:w="3600"/>
            <w:gridCol w:w="3000"/>
            <w:gridCol w:w="3200"/>
          </w:tblGrid>
        </w:tblGridChange>
      </w:tblGrid>
      <w:tr>
        <w:trPr>
          <w:cantSplit w:val="0"/>
          <w:tblHeader w:val="1"/>
        </w:trPr>
        <w:tc>
          <w:tcPr/>
          <w:p w:rsidR="00000000" w:rsidDel="00000000" w:rsidP="00000000" w:rsidRDefault="00000000" w:rsidRPr="00000000" w14:paraId="00000086">
            <w:pPr>
              <w:jc w:val="center"/>
              <w:rPr/>
            </w:pPr>
            <w:r w:rsidDel="00000000" w:rsidR="00000000" w:rsidRPr="00000000">
              <w:rPr>
                <w:b w:val="1"/>
                <w:bCs w:val="1"/>
                <w:rtl w:val="0"/>
              </w:rPr>
              <w:t xml:space="preserve">Observation</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b w:val="1"/>
                <w:bCs w:val="1"/>
                <w:rtl w:val="0"/>
              </w:rPr>
              <w:t xml:space="preserve">Limitation in Existing Pattern</w:t>
            </w:r>
            <w:r w:rsidDel="00000000" w:rsidR="00000000" w:rsidRPr="00000000">
              <w:rPr>
                <w:rtl w:val="0"/>
              </w:rPr>
            </w:r>
          </w:p>
        </w:tc>
        <w:tc>
          <w:tcPr/>
          <w:p w:rsidR="00000000" w:rsidDel="00000000" w:rsidP="00000000" w:rsidRDefault="00000000" w:rsidRPr="00000000" w14:paraId="00000088">
            <w:pPr>
              <w:jc w:val="center"/>
              <w:rPr/>
            </w:pPr>
            <w:r w:rsidDel="00000000" w:rsidR="00000000" w:rsidRPr="00000000">
              <w:rPr>
                <w:b w:val="1"/>
                <w:bCs w:val="1"/>
                <w:rtl w:val="0"/>
              </w:rPr>
              <w:t xml:space="preserve">Project Response</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Standalone tools, separate deployment</w:t>
            </w:r>
          </w:p>
        </w:tc>
        <w:tc>
          <w:tcPr/>
          <w:p w:rsidR="00000000" w:rsidDel="00000000" w:rsidP="00000000" w:rsidRDefault="00000000" w:rsidRPr="00000000" w14:paraId="0000008A">
            <w:pPr>
              <w:rPr/>
            </w:pPr>
            <w:r w:rsidDel="00000000" w:rsidR="00000000" w:rsidRPr="00000000">
              <w:rPr>
                <w:rtl w:val="0"/>
              </w:rPr>
              <w:t xml:space="preserve">Future groups must create and host their own app</w:t>
            </w:r>
          </w:p>
        </w:tc>
        <w:tc>
          <w:tcPr/>
          <w:p w:rsidR="00000000" w:rsidDel="00000000" w:rsidP="00000000" w:rsidRDefault="00000000" w:rsidRPr="00000000" w14:paraId="0000008B">
            <w:pPr>
              <w:rPr/>
            </w:pPr>
            <w:r w:rsidDel="00000000" w:rsidR="00000000" w:rsidRPr="00000000">
              <w:rPr>
                <w:rtl w:val="0"/>
              </w:rPr>
              <w:t xml:space="preserve">Common gateway mounts any tool under /tools/&lt;ToolName&gt;</w:t>
            </w:r>
          </w:p>
          <w:p w:rsidR="00000000" w:rsidDel="00000000" w:rsidP="00000000" w:rsidRDefault="00000000" w:rsidRPr="00000000" w14:paraId="0000008C">
            <w:pPr>
              <w:rPr/>
            </w:pP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Manual SageMath command-line use</w:t>
            </w:r>
          </w:p>
        </w:tc>
        <w:tc>
          <w:tcPr/>
          <w:p w:rsidR="00000000" w:rsidDel="00000000" w:rsidP="00000000" w:rsidRDefault="00000000" w:rsidRPr="00000000" w14:paraId="0000008E">
            <w:pPr>
              <w:rPr/>
            </w:pPr>
            <w:r w:rsidDel="00000000" w:rsidR="00000000" w:rsidRPr="00000000">
              <w:rPr>
                <w:rtl w:val="0"/>
              </w:rPr>
              <w:t xml:space="preserve">Complex for casual learners and web demos</w:t>
            </w:r>
          </w:p>
        </w:tc>
        <w:tc>
          <w:tcPr/>
          <w:p w:rsidR="00000000" w:rsidDel="00000000" w:rsidP="00000000" w:rsidRDefault="00000000" w:rsidRPr="00000000" w14:paraId="0000008F">
            <w:pPr>
              <w:rPr/>
            </w:pPr>
            <w:r w:rsidDel="00000000" w:rsidR="00000000" w:rsidRPr="00000000">
              <w:rPr>
                <w:rtl w:val="0"/>
              </w:rPr>
              <w:t xml:space="preserve">Browser form collects inputs; subprocess invokes sage</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Prime-field focus only</w:t>
            </w:r>
          </w:p>
        </w:tc>
        <w:tc>
          <w:tcPr/>
          <w:p w:rsidR="00000000" w:rsidDel="00000000" w:rsidP="00000000" w:rsidRDefault="00000000" w:rsidRPr="00000000" w14:paraId="00000091">
            <w:pPr>
              <w:rPr/>
            </w:pPr>
            <w:r w:rsidDel="00000000" w:rsidR="00000000" w:rsidRPr="00000000">
              <w:rPr>
                <w:rtl w:val="0"/>
              </w:rPr>
              <w:t xml:space="preserve">Most simple tools avoid GF(p^n)</w:t>
            </w:r>
          </w:p>
        </w:tc>
        <w:tc>
          <w:tcPr/>
          <w:p w:rsidR="00000000" w:rsidDel="00000000" w:rsidP="00000000" w:rsidRDefault="00000000" w:rsidRPr="00000000" w14:paraId="00000092">
            <w:pPr>
              <w:rPr/>
            </w:pPr>
            <w:r w:rsidDel="00000000" w:rsidR="00000000" w:rsidRPr="00000000">
              <w:rPr>
                <w:rtl w:val="0"/>
              </w:rPr>
              <w:t xml:space="preserve">SageMath backend supports full GF(p^n) extension fields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Duplicated frontend boilerplate</w:t>
            </w:r>
          </w:p>
        </w:tc>
        <w:tc>
          <w:tcPr/>
          <w:p w:rsidR="00000000" w:rsidDel="00000000" w:rsidP="00000000" w:rsidRDefault="00000000" w:rsidRPr="00000000" w14:paraId="00000094">
            <w:pPr>
              <w:rPr/>
            </w:pPr>
            <w:r w:rsidDel="00000000" w:rsidR="00000000" w:rsidRPr="00000000">
              <w:rPr>
                <w:rtl w:val="0"/>
              </w:rPr>
              <w:t xml:space="preserve">Each new group reinvents HTML/CSS/routing skeleton</w:t>
            </w:r>
          </w:p>
        </w:tc>
        <w:tc>
          <w:tcPr/>
          <w:p w:rsidR="00000000" w:rsidDel="00000000" w:rsidP="00000000" w:rsidRDefault="00000000" w:rsidRPr="00000000" w14:paraId="00000095">
            <w:pPr>
              <w:rPr/>
            </w:pPr>
            <w:r w:rsidDel="00000000" w:rsidR="00000000" w:rsidRPr="00000000">
              <w:rPr>
                <w:rtl w:val="0"/>
              </w:rPr>
              <w:t xml:space="preserve">Sample template provides a copy-rename-mount pattern</w:t>
            </w:r>
          </w:p>
        </w:tc>
      </w:tr>
    </w:tbl>
    <w:p w:rsidR="00000000" w:rsidDel="00000000" w:rsidP="00000000" w:rsidRDefault="00000000" w:rsidRPr="00000000" w14:paraId="00000096">
      <w:pPr>
        <w:jc w:val="center"/>
        <w:rPr>
          <w:i w:val="1"/>
          <w:iCs w:val="1"/>
        </w:rPr>
      </w:pPr>
      <w:r w:rsidDel="00000000" w:rsidR="00000000" w:rsidRPr="00000000">
        <w:rPr>
          <w:i w:val="1"/>
          <w:iCs w:val="1"/>
          <w:rtl w:val="0"/>
        </w:rPr>
        <w:t xml:space="preserve">Table 3. Gap analysis</w:t>
      </w:r>
    </w:p>
    <w:p w:rsidR="00000000" w:rsidDel="00000000" w:rsidP="00000000" w:rsidRDefault="00000000" w:rsidRPr="00000000" w14:paraId="00000097">
      <w:pPr>
        <w:jc w:val="both"/>
        <w:rPr/>
      </w:pPr>
      <w:r w:rsidDel="00000000" w:rsidR="00000000" w:rsidRPr="00000000">
        <w:rPr>
          <w:b w:val="1"/>
          <w:bCs w:val="1"/>
          <w:sz w:val="22"/>
          <w:szCs w:val="22"/>
          <w:rtl w:val="0"/>
        </w:rPr>
        <w:t xml:space="preserve">B. System Architecture</w:t>
      </w:r>
      <w:r w:rsidDel="00000000" w:rsidR="00000000" w:rsidRPr="00000000">
        <w:rPr>
          <w:rtl w:val="0"/>
        </w:rPr>
      </w:r>
    </w:p>
    <w:p w:rsidR="00000000" w:rsidDel="00000000" w:rsidP="00000000" w:rsidRDefault="00000000" w:rsidRPr="00000000" w14:paraId="00000098">
      <w:pPr>
        <w:jc w:val="both"/>
        <w:rPr>
          <w:sz w:val="22"/>
          <w:szCs w:val="22"/>
        </w:rPr>
      </w:pPr>
      <w:r w:rsidDel="00000000" w:rsidR="00000000" w:rsidRPr="00000000">
        <w:rPr>
          <w:sz w:val="22"/>
          <w:szCs w:val="22"/>
          <w:rtl w:val="0"/>
        </w:rPr>
        <w:t xml:space="preserve">The system is intentionally split into two separate Git repositories. BE_Project/2026/ECA_Tools holds the academic project copy of the mathematical tool (Flask app, SageMath scripts, Docker configuration, and documentation). Project_Hosting is the standalone gateway that owns the homepage, mounts ECA Tools, and provides the Sample template for future groups. Werkzeug DispatcherMiddleware receives every incoming HTTP request and dispatches it by URL prefix: the root ‘/’ goes to the homepage Flask app, and ‘/tools/ECA_Tools’ goes to the ECA Tools Flask app. Each tool app calls request.script_root to build its own links, so all forms and navigation work correctly whether the tool is accessed standalone or through the gateway.</w:t>
      </w:r>
    </w:p>
    <w:p w:rsidR="00000000" w:rsidDel="00000000" w:rsidP="00000000" w:rsidRDefault="00000000" w:rsidRPr="00000000" w14:paraId="00000099">
      <w:pPr>
        <w:jc w:val="both"/>
        <w:rPr>
          <w:sz w:val="22"/>
          <w:szCs w:val="22"/>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b w:val="1"/>
          <w:bCs w:val="1"/>
          <w:sz w:val="22"/>
          <w:szCs w:val="22"/>
          <w:rtl w:val="0"/>
        </w:rPr>
        <w:t xml:space="preserve">C. ECA Tools Interface Design</w:t>
      </w:r>
      <w:r w:rsidDel="00000000" w:rsidR="00000000" w:rsidRPr="00000000">
        <w:rPr>
          <w:rtl w:val="0"/>
        </w:rPr>
      </w:r>
    </w:p>
    <w:p w:rsidR="00000000" w:rsidDel="00000000" w:rsidP="00000000" w:rsidRDefault="00000000" w:rsidRPr="00000000" w14:paraId="0000009B">
      <w:pPr>
        <w:jc w:val="both"/>
        <w:rPr>
          <w:sz w:val="22"/>
          <w:szCs w:val="22"/>
        </w:rPr>
      </w:pPr>
      <w:r w:rsidDel="00000000" w:rsidR="00000000" w:rsidRPr="00000000">
        <w:rPr>
          <w:sz w:val="22"/>
          <w:szCs w:val="22"/>
          <w:rtl w:val="0"/>
        </w:rPr>
        <w:t xml:space="preserve">The web form accepts: base field prime p, extension degree n (default 1 for GF(p)), coefficient input mode (manual or random non-singular), coefficients a₁ through a₆, one or two curve points, a scalar value for multiplication, and an optional plot flag for degree-one fields. For random mode, the helper generates coefficients and verifies the discriminant condition before computation. Each operation is processed by a dedicated SageMath script invoked through a managed subprocess. The Flask route collects form data, builds the command, calls _run_managed_command, and renders the result string back to the template. The 120-second per-request timeout and request-scope replacement logic prevent stale SageMath processes from accumulating on the server.</w:t>
      </w:r>
    </w:p>
    <w:p w:rsidR="00000000" w:rsidDel="00000000" w:rsidP="00000000" w:rsidRDefault="00000000" w:rsidRPr="00000000" w14:paraId="0000009C">
      <w:pPr>
        <w:numPr>
          <w:ilvl w:val="0"/>
          <w:numId w:val="1"/>
        </w:numPr>
        <w:spacing w:after="80" w:before="240" w:lineRule="auto"/>
        <w:ind w:left="720" w:hanging="180"/>
        <w:jc w:val="center"/>
      </w:pPr>
      <w:r w:rsidDel="00000000" w:rsidR="00000000" w:rsidRPr="00000000">
        <w:rPr>
          <w:smallCaps w:val="1"/>
          <w:sz w:val="22"/>
          <w:szCs w:val="22"/>
          <w:rtl w:val="0"/>
        </w:rPr>
        <w:t xml:space="preserve">Implementation and results</w:t>
      </w:r>
      <w:r w:rsidDel="00000000" w:rsidR="00000000" w:rsidRPr="00000000">
        <w:rPr>
          <w:rtl w:val="0"/>
        </w:rPr>
      </w:r>
    </w:p>
    <w:p w:rsidR="00000000" w:rsidDel="00000000" w:rsidP="00000000" w:rsidRDefault="00000000" w:rsidRPr="00000000" w14:paraId="0000009D">
      <w:pPr>
        <w:jc w:val="both"/>
        <w:rPr/>
      </w:pPr>
      <w:r w:rsidDel="00000000" w:rsidR="00000000" w:rsidRPr="00000000">
        <w:rPr>
          <w:b w:val="1"/>
          <w:bCs w:val="1"/>
          <w:sz w:val="22"/>
          <w:szCs w:val="22"/>
          <w:rtl w:val="0"/>
        </w:rPr>
        <w:t xml:space="preserve">A. SageMath Backend Script Map</w:t>
      </w: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500"/>
        <w:gridCol w:w="2500"/>
        <w:gridCol w:w="2500"/>
        <w:tblGridChange w:id="0">
          <w:tblGrid>
            <w:gridCol w:w="2500"/>
            <w:gridCol w:w="2500"/>
            <w:gridCol w:w="2500"/>
            <w:gridCol w:w="2500"/>
          </w:tblGrid>
        </w:tblGridChange>
      </w:tblGrid>
      <w:tr>
        <w:trPr>
          <w:cantSplit w:val="0"/>
          <w:tblHeader w:val="1"/>
        </w:trPr>
        <w:tc>
          <w:tcPr/>
          <w:p w:rsidR="00000000" w:rsidDel="00000000" w:rsidP="00000000" w:rsidRDefault="00000000" w:rsidRPr="00000000" w14:paraId="0000009E">
            <w:pPr>
              <w:jc w:val="center"/>
              <w:rPr/>
            </w:pPr>
            <w:r w:rsidDel="00000000" w:rsidR="00000000" w:rsidRPr="00000000">
              <w:rPr>
                <w:b w:val="1"/>
                <w:bCs w:val="1"/>
                <w:rtl w:val="0"/>
              </w:rPr>
              <w:t xml:space="preserve">Script</w:t>
            </w: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b w:val="1"/>
                <w:bCs w:val="1"/>
                <w:rtl w:val="0"/>
              </w:rPr>
              <w:t xml:space="preserve">Operation</w:t>
            </w: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b w:val="1"/>
                <w:bCs w:val="1"/>
                <w:rtl w:val="0"/>
              </w:rPr>
              <w:t xml:space="preserve">Key Inputs</w:t>
            </w:r>
            <w:r w:rsidDel="00000000" w:rsidR="00000000" w:rsidRPr="00000000">
              <w:rPr>
                <w:rtl w:val="0"/>
              </w:rPr>
            </w:r>
          </w:p>
        </w:tc>
        <w:tc>
          <w:tcPr/>
          <w:p w:rsidR="00000000" w:rsidDel="00000000" w:rsidP="00000000" w:rsidRDefault="00000000" w:rsidRPr="00000000" w14:paraId="000000A1">
            <w:pPr>
              <w:jc w:val="center"/>
              <w:rPr/>
            </w:pPr>
            <w:r w:rsidDel="00000000" w:rsidR="00000000" w:rsidRPr="00000000">
              <w:rPr>
                <w:b w:val="1"/>
                <w:bCs w:val="1"/>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find_Curve_Order.py</w:t>
            </w:r>
          </w:p>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Curve order and generator info</w:t>
            </w:r>
          </w:p>
        </w:tc>
        <w:tc>
          <w:tcPr/>
          <w:p w:rsidR="00000000" w:rsidDel="00000000" w:rsidP="00000000" w:rsidRDefault="00000000" w:rsidRPr="00000000" w14:paraId="000000A5">
            <w:pPr>
              <w:rPr/>
            </w:pPr>
            <w:r w:rsidDel="00000000" w:rsidR="00000000" w:rsidRPr="00000000">
              <w:rPr>
                <w:rtl w:val="0"/>
              </w:rPr>
              <w:t xml:space="preserve">p, n, coeff choice, a1..a6</w:t>
            </w:r>
          </w:p>
        </w:tc>
        <w:tc>
          <w:tcPr/>
          <w:p w:rsidR="00000000" w:rsidDel="00000000" w:rsidP="00000000" w:rsidRDefault="00000000" w:rsidRPr="00000000" w14:paraId="000000A6">
            <w:pPr>
              <w:rPr/>
            </w:pPr>
            <w:r w:rsidDel="00000000" w:rsidR="00000000" w:rsidRPr="00000000">
              <w:rPr>
                <w:rtl w:val="0"/>
              </w:rPr>
              <w:t xml:space="preserve">Curve order, prime-order flag, generator points</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List_Elliptic_Curve_Pts_N_Ordrs.py</w:t>
            </w:r>
          </w:p>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List all points and point orders</w:t>
            </w:r>
          </w:p>
        </w:tc>
        <w:tc>
          <w:tcPr/>
          <w:p w:rsidR="00000000" w:rsidDel="00000000" w:rsidP="00000000" w:rsidRDefault="00000000" w:rsidRPr="00000000" w14:paraId="000000AA">
            <w:pPr>
              <w:rPr/>
            </w:pPr>
            <w:r w:rsidDel="00000000" w:rsidR="00000000" w:rsidRPr="00000000">
              <w:rPr>
                <w:rtl w:val="0"/>
              </w:rPr>
              <w:t xml:space="preserve">p, n, coefficients</w:t>
            </w:r>
          </w:p>
        </w:tc>
        <w:tc>
          <w:tcPr/>
          <w:p w:rsidR="00000000" w:rsidDel="00000000" w:rsidP="00000000" w:rsidRDefault="00000000" w:rsidRPr="00000000" w14:paraId="000000AB">
            <w:pPr>
              <w:rPr/>
            </w:pPr>
            <w:r w:rsidDel="00000000" w:rsidR="00000000" w:rsidRPr="00000000">
              <w:rPr>
                <w:rtl w:val="0"/>
              </w:rPr>
              <w:t xml:space="preserve">All (x,y) points and each point order</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Point_Add.py</w:t>
            </w:r>
          </w:p>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Point addition P + Q</w:t>
            </w:r>
          </w:p>
        </w:tc>
        <w:tc>
          <w:tcPr/>
          <w:p w:rsidR="00000000" w:rsidDel="00000000" w:rsidP="00000000" w:rsidRDefault="00000000" w:rsidRPr="00000000" w14:paraId="000000AF">
            <w:pPr>
              <w:rPr/>
            </w:pPr>
            <w:r w:rsidDel="00000000" w:rsidR="00000000" w:rsidRPr="00000000">
              <w:rPr>
                <w:rtl w:val="0"/>
              </w:rPr>
              <w:t xml:space="preserve">Coefficients, P, Q</w:t>
            </w:r>
          </w:p>
        </w:tc>
        <w:tc>
          <w:tcPr/>
          <w:p w:rsidR="00000000" w:rsidDel="00000000" w:rsidP="00000000" w:rsidRDefault="00000000" w:rsidRPr="00000000" w14:paraId="000000B0">
            <w:pPr>
              <w:rPr/>
            </w:pPr>
            <w:r w:rsidDel="00000000" w:rsidR="00000000" w:rsidRPr="00000000">
              <w:rPr>
                <w:rtl w:val="0"/>
              </w:rPr>
              <w:t xml:space="preserve">Result P + Q</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Point_Subtract.py</w:t>
            </w:r>
          </w:p>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Gungsuh" w:cs="Gungsuh" w:eastAsia="Gungsuh" w:hAnsi="Gungsuh"/>
                <w:rtl w:val="0"/>
              </w:rPr>
              <w:t xml:space="preserve">Point subtraction P − Q</w:t>
            </w:r>
          </w:p>
        </w:tc>
        <w:tc>
          <w:tcPr/>
          <w:p w:rsidR="00000000" w:rsidDel="00000000" w:rsidP="00000000" w:rsidRDefault="00000000" w:rsidRPr="00000000" w14:paraId="000000B4">
            <w:pPr>
              <w:rPr/>
            </w:pPr>
            <w:r w:rsidDel="00000000" w:rsidR="00000000" w:rsidRPr="00000000">
              <w:rPr>
                <w:rtl w:val="0"/>
              </w:rPr>
              <w:t xml:space="preserve">Coefficients, P, Q</w:t>
            </w:r>
          </w:p>
        </w:tc>
        <w:tc>
          <w:tcPr/>
          <w:p w:rsidR="00000000" w:rsidDel="00000000" w:rsidP="00000000" w:rsidRDefault="00000000" w:rsidRPr="00000000" w14:paraId="000000B5">
            <w:pPr>
              <w:rPr/>
            </w:pPr>
            <w:r w:rsidDel="00000000" w:rsidR="00000000" w:rsidRPr="00000000">
              <w:rPr>
                <w:rFonts w:ascii="Gungsuh" w:cs="Gungsuh" w:eastAsia="Gungsuh" w:hAnsi="Gungsuh"/>
                <w:rtl w:val="0"/>
              </w:rPr>
              <w:t xml:space="preserve">Result P − Q</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Point_Multiply.py</w:t>
            </w:r>
          </w:p>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Scalar multiplication k·P</w:t>
            </w:r>
          </w:p>
        </w:tc>
        <w:tc>
          <w:tcPr/>
          <w:p w:rsidR="00000000" w:rsidDel="00000000" w:rsidP="00000000" w:rsidRDefault="00000000" w:rsidRPr="00000000" w14:paraId="000000B9">
            <w:pPr>
              <w:rPr/>
            </w:pPr>
            <w:r w:rsidDel="00000000" w:rsidR="00000000" w:rsidRPr="00000000">
              <w:rPr>
                <w:rtl w:val="0"/>
              </w:rPr>
              <w:t xml:space="preserve">Coefficients, P, scalar k</w:t>
            </w:r>
          </w:p>
        </w:tc>
        <w:tc>
          <w:tcPr/>
          <w:p w:rsidR="00000000" w:rsidDel="00000000" w:rsidP="00000000" w:rsidRDefault="00000000" w:rsidRPr="00000000" w14:paraId="000000BA">
            <w:pPr>
              <w:rPr/>
            </w:pPr>
            <w:r w:rsidDel="00000000" w:rsidR="00000000" w:rsidRPr="00000000">
              <w:rPr>
                <w:rtl w:val="0"/>
              </w:rPr>
              <w:t xml:space="preserve">Result k·P</w:t>
            </w:r>
          </w:p>
        </w:tc>
      </w:tr>
    </w:tbl>
    <w:p w:rsidR="00000000" w:rsidDel="00000000" w:rsidP="00000000" w:rsidRDefault="00000000" w:rsidRPr="00000000" w14:paraId="000000BB">
      <w:pPr>
        <w:jc w:val="center"/>
        <w:rPr>
          <w:i w:val="1"/>
          <w:iCs w:val="1"/>
        </w:rPr>
      </w:pPr>
      <w:r w:rsidDel="00000000" w:rsidR="00000000" w:rsidRPr="00000000">
        <w:rPr>
          <w:i w:val="1"/>
          <w:iCs w:val="1"/>
          <w:rtl w:val="0"/>
        </w:rPr>
        <w:t xml:space="preserve">Table 4. SageMath backend script map</w:t>
      </w:r>
    </w:p>
    <w:p w:rsidR="00000000" w:rsidDel="00000000" w:rsidP="00000000" w:rsidRDefault="00000000" w:rsidRPr="00000000" w14:paraId="000000BC">
      <w:pPr>
        <w:jc w:val="both"/>
        <w:rPr/>
      </w:pPr>
      <w:r w:rsidDel="00000000" w:rsidR="00000000" w:rsidRPr="00000000">
        <w:rPr>
          <w:b w:val="1"/>
          <w:bCs w:val="1"/>
          <w:sz w:val="22"/>
          <w:szCs w:val="22"/>
          <w:rtl w:val="0"/>
        </w:rPr>
        <w:t xml:space="preserve">B. Request Management</w:t>
      </w:r>
      <w:r w:rsidDel="00000000" w:rsidR="00000000" w:rsidRPr="00000000">
        <w:rPr>
          <w:rtl w:val="0"/>
        </w:rPr>
      </w:r>
    </w:p>
    <w:p w:rsidR="00000000" w:rsidDel="00000000" w:rsidP="00000000" w:rsidRDefault="00000000" w:rsidRPr="00000000" w14:paraId="000000BD">
      <w:pPr>
        <w:jc w:val="both"/>
        <w:rPr>
          <w:sz w:val="22"/>
          <w:szCs w:val="22"/>
        </w:rPr>
      </w:pPr>
      <w:r w:rsidDel="00000000" w:rsidR="00000000" w:rsidRPr="00000000">
        <w:rPr>
          <w:sz w:val="22"/>
          <w:szCs w:val="22"/>
          <w:rtl w:val="0"/>
        </w:rPr>
        <w:t xml:space="preserve">SageMath operations can be computationally intensive for large field sizes. The application maintains a dictionary of active subprocesses keyed by a ‘request scope’ string formed from the client identifier and the operation name. When the same client submits a new request for the same operation, the previous pending subprocess is terminated before the new one is launched. Each subprocess is protected by a 120-second timeout after which it is forcibly killed and a timeout error is reported to the user.</w:t>
      </w:r>
    </w:p>
    <w:p w:rsidR="00000000" w:rsidDel="00000000" w:rsidP="00000000" w:rsidRDefault="00000000" w:rsidRPr="00000000" w14:paraId="000000BE">
      <w:pPr>
        <w:jc w:val="both"/>
        <w:rPr/>
      </w:pPr>
      <w:r w:rsidDel="00000000" w:rsidR="00000000" w:rsidRPr="00000000">
        <w:rPr>
          <w:b w:val="1"/>
          <w:bCs w:val="1"/>
          <w:sz w:val="22"/>
          <w:szCs w:val="22"/>
          <w:rtl w:val="0"/>
        </w:rPr>
        <w:t xml:space="preserve">C. Sample Computation: Curve over GF(17)</w:t>
      </w:r>
      <w:r w:rsidDel="00000000" w:rsidR="00000000" w:rsidRPr="00000000">
        <w:rPr>
          <w:rtl w:val="0"/>
        </w:rPr>
      </w:r>
    </w:p>
    <w:p w:rsidR="00000000" w:rsidDel="00000000" w:rsidP="00000000" w:rsidRDefault="00000000" w:rsidRPr="00000000" w14:paraId="000000BF">
      <w:pPr>
        <w:jc w:val="both"/>
        <w:rPr>
          <w:sz w:val="22"/>
          <w:szCs w:val="22"/>
        </w:rPr>
      </w:pPr>
      <w:r w:rsidDel="00000000" w:rsidR="00000000" w:rsidRPr="00000000">
        <w:rPr>
          <w:sz w:val="22"/>
          <w:szCs w:val="22"/>
          <w:rtl w:val="0"/>
        </w:rPr>
        <w:t xml:space="preserve">For the short Weierstrass curve y² = x³ + 3x + 14 over GF(17) (encoded as a general Weierstrass with a₁=a₂=a₃=0, a₄=3, a₆=14), SageMath reports a curve order of 18. The curve has 17 affine points plus the point at infinity. Both generator points of the curve are identified, and full point listing with individual orders is returned. The same curve parameters are used across all test cases in Table 5 to verify arithmetic consistency.</w:t>
      </w:r>
    </w:p>
    <w:p w:rsidR="00000000" w:rsidDel="00000000" w:rsidP="00000000" w:rsidRDefault="00000000" w:rsidRPr="00000000" w14:paraId="000000C0">
      <w:pPr>
        <w:jc w:val="both"/>
        <w:rPr/>
      </w:pPr>
      <w:r w:rsidDel="00000000" w:rsidR="00000000" w:rsidRPr="00000000">
        <w:rPr>
          <w:b w:val="1"/>
          <w:bCs w:val="1"/>
          <w:sz w:val="22"/>
          <w:szCs w:val="22"/>
          <w:rtl w:val="0"/>
        </w:rPr>
        <w:t xml:space="preserve">D. Functional Testing Matrix</w:t>
      </w: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500"/>
        <w:gridCol w:w="2500"/>
        <w:gridCol w:w="2500"/>
        <w:tblGridChange w:id="0">
          <w:tblGrid>
            <w:gridCol w:w="2500"/>
            <w:gridCol w:w="2500"/>
            <w:gridCol w:w="2500"/>
            <w:gridCol w:w="2500"/>
          </w:tblGrid>
        </w:tblGridChange>
      </w:tblGrid>
      <w:tr>
        <w:trPr>
          <w:cantSplit w:val="0"/>
          <w:tblHeader w:val="1"/>
        </w:trPr>
        <w:tc>
          <w:tcPr/>
          <w:p w:rsidR="00000000" w:rsidDel="00000000" w:rsidP="00000000" w:rsidRDefault="00000000" w:rsidRPr="00000000" w14:paraId="000000C1">
            <w:pPr>
              <w:jc w:val="center"/>
              <w:rPr/>
            </w:pPr>
            <w:r w:rsidDel="00000000" w:rsidR="00000000" w:rsidRPr="00000000">
              <w:rPr>
                <w:b w:val="1"/>
                <w:bCs w:val="1"/>
                <w:rtl w:val="0"/>
              </w:rPr>
              <w:t xml:space="preserve">Test Case</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b w:val="1"/>
                <w:bCs w:val="1"/>
                <w:rtl w:val="0"/>
              </w:rPr>
              <w:t xml:space="preserve">Input / Action</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b w:val="1"/>
                <w:bCs w:val="1"/>
                <w:rtl w:val="0"/>
              </w:rPr>
              <w:t xml:space="preserve">Expected Result</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Curve order</w:t>
            </w:r>
          </w:p>
        </w:tc>
        <w:tc>
          <w:tcPr/>
          <w:p w:rsidR="00000000" w:rsidDel="00000000" w:rsidP="00000000" w:rsidRDefault="00000000" w:rsidRPr="00000000" w14:paraId="000000C6">
            <w:pPr>
              <w:rPr/>
            </w:pPr>
            <w:r w:rsidDel="00000000" w:rsidR="00000000" w:rsidRPr="00000000">
              <w:rPr>
                <w:rtl w:val="0"/>
              </w:rPr>
              <w:t xml:space="preserve">GF(17), a=[0,0,0,3,14]</w:t>
            </w:r>
          </w:p>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SageMath E.order()</w:t>
            </w:r>
          </w:p>
        </w:tc>
        <w:tc>
          <w:tcPr/>
          <w:p w:rsidR="00000000" w:rsidDel="00000000" w:rsidP="00000000" w:rsidRDefault="00000000" w:rsidRPr="00000000" w14:paraId="000000C9">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Point listing</w:t>
            </w:r>
          </w:p>
        </w:tc>
        <w:tc>
          <w:tcPr/>
          <w:p w:rsidR="00000000" w:rsidDel="00000000" w:rsidP="00000000" w:rsidRDefault="00000000" w:rsidRPr="00000000" w14:paraId="000000CB">
            <w:pPr>
              <w:rPr/>
            </w:pPr>
            <w:r w:rsidDel="00000000" w:rsidR="00000000" w:rsidRPr="00000000">
              <w:rPr>
                <w:rtl w:val="0"/>
              </w:rPr>
              <w:t xml:space="preserve">Valid prime-field curve</w:t>
            </w:r>
          </w:p>
        </w:tc>
        <w:tc>
          <w:tcPr/>
          <w:p w:rsidR="00000000" w:rsidDel="00000000" w:rsidP="00000000" w:rsidRDefault="00000000" w:rsidRPr="00000000" w14:paraId="000000CC">
            <w:pPr>
              <w:rPr/>
            </w:pPr>
            <w:r w:rsidDel="00000000" w:rsidR="00000000" w:rsidRPr="00000000">
              <w:rPr>
                <w:rtl w:val="0"/>
              </w:rPr>
              <w:t xml:space="preserve">All points with orders</w:t>
            </w:r>
          </w:p>
        </w:tc>
        <w:tc>
          <w:tcPr/>
          <w:p w:rsidR="00000000" w:rsidDel="00000000" w:rsidP="00000000" w:rsidRDefault="00000000" w:rsidRPr="00000000" w14:paraId="000000CD">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Point addition</w:t>
            </w:r>
          </w:p>
        </w:tc>
        <w:tc>
          <w:tcPr/>
          <w:p w:rsidR="00000000" w:rsidDel="00000000" w:rsidP="00000000" w:rsidRDefault="00000000" w:rsidRPr="00000000" w14:paraId="000000CF">
            <w:pPr>
              <w:rPr/>
            </w:pPr>
            <w:r w:rsidDel="00000000" w:rsidR="00000000" w:rsidRPr="00000000">
              <w:rPr>
                <w:rtl w:val="0"/>
              </w:rPr>
              <w:t xml:space="preserve">P=(5,1), Q=(6,3) on curve</w:t>
            </w:r>
          </w:p>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P + Q computed correctly</w:t>
            </w:r>
          </w:p>
        </w:tc>
        <w:tc>
          <w:tcPr/>
          <w:p w:rsidR="00000000" w:rsidDel="00000000" w:rsidP="00000000" w:rsidRDefault="00000000" w:rsidRPr="00000000" w14:paraId="000000D2">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Point subtraction</w:t>
            </w:r>
          </w:p>
        </w:tc>
        <w:tc>
          <w:tcPr/>
          <w:p w:rsidR="00000000" w:rsidDel="00000000" w:rsidP="00000000" w:rsidRDefault="00000000" w:rsidRPr="00000000" w14:paraId="000000D4">
            <w:pPr>
              <w:rPr/>
            </w:pPr>
            <w:r w:rsidDel="00000000" w:rsidR="00000000" w:rsidRPr="00000000">
              <w:rPr>
                <w:rtl w:val="0"/>
              </w:rPr>
              <w:t xml:space="preserve">P, Q valid curve points</w:t>
            </w:r>
          </w:p>
        </w:tc>
        <w:tc>
          <w:tcPr/>
          <w:p w:rsidR="00000000" w:rsidDel="00000000" w:rsidP="00000000" w:rsidRDefault="00000000" w:rsidRPr="00000000" w14:paraId="000000D5">
            <w:pPr>
              <w:rPr/>
            </w:pPr>
            <w:r w:rsidDel="00000000" w:rsidR="00000000" w:rsidRPr="00000000">
              <w:rPr>
                <w:rFonts w:ascii="Gungsuh" w:cs="Gungsuh" w:eastAsia="Gungsuh" w:hAnsi="Gungsuh"/>
                <w:rtl w:val="0"/>
              </w:rPr>
              <w:t xml:space="preserve">P − Q computed correctly</w:t>
            </w:r>
          </w:p>
        </w:tc>
        <w:tc>
          <w:tcPr/>
          <w:p w:rsidR="00000000" w:rsidDel="00000000" w:rsidP="00000000" w:rsidRDefault="00000000" w:rsidRPr="00000000" w14:paraId="000000D6">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Scalar multiplication</w:t>
            </w:r>
          </w:p>
        </w:tc>
        <w:tc>
          <w:tcPr/>
          <w:p w:rsidR="00000000" w:rsidDel="00000000" w:rsidP="00000000" w:rsidRDefault="00000000" w:rsidRPr="00000000" w14:paraId="000000D8">
            <w:pPr>
              <w:rPr/>
            </w:pPr>
            <w:r w:rsidDel="00000000" w:rsidR="00000000" w:rsidRPr="00000000">
              <w:rPr>
                <w:rtl w:val="0"/>
              </w:rPr>
              <w:t xml:space="preserve">P valid, k=5</w:t>
            </w:r>
          </w:p>
        </w:tc>
        <w:tc>
          <w:tcPr/>
          <w:p w:rsidR="00000000" w:rsidDel="00000000" w:rsidP="00000000" w:rsidRDefault="00000000" w:rsidRPr="00000000" w14:paraId="000000D9">
            <w:pPr>
              <w:rPr/>
            </w:pPr>
            <w:r w:rsidDel="00000000" w:rsidR="00000000" w:rsidRPr="00000000">
              <w:rPr>
                <w:rtl w:val="0"/>
              </w:rPr>
              <w:t xml:space="preserve">5·P computed correctly</w:t>
            </w:r>
          </w:p>
        </w:tc>
        <w:tc>
          <w:tcPr/>
          <w:p w:rsidR="00000000" w:rsidDel="00000000" w:rsidP="00000000" w:rsidRDefault="00000000" w:rsidRPr="00000000" w14:paraId="000000DA">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Random coefficients</w:t>
            </w:r>
          </w:p>
        </w:tc>
        <w:tc>
          <w:tcPr/>
          <w:p w:rsidR="00000000" w:rsidDel="00000000" w:rsidP="00000000" w:rsidRDefault="00000000" w:rsidRPr="00000000" w14:paraId="000000DC">
            <w:pPr>
              <w:rPr/>
            </w:pPr>
            <w:r w:rsidDel="00000000" w:rsidR="00000000" w:rsidRPr="00000000">
              <w:rPr>
                <w:rtl w:val="0"/>
              </w:rPr>
              <w:t xml:space="preserve">Choice_of_Coeff=1</w:t>
            </w:r>
          </w:p>
        </w:tc>
        <w:tc>
          <w:tcPr/>
          <w:p w:rsidR="00000000" w:rsidDel="00000000" w:rsidP="00000000" w:rsidRDefault="00000000" w:rsidRPr="00000000" w14:paraId="000000DD">
            <w:pPr>
              <w:rPr/>
            </w:pPr>
            <w:r w:rsidDel="00000000" w:rsidR="00000000" w:rsidRPr="00000000">
              <w:rPr>
                <w:rtl w:val="0"/>
              </w:rPr>
              <w:t xml:space="preserve">Non-singular random curve</w:t>
            </w:r>
          </w:p>
        </w:tc>
        <w:tc>
          <w:tcPr/>
          <w:p w:rsidR="00000000" w:rsidDel="00000000" w:rsidP="00000000" w:rsidRDefault="00000000" w:rsidRPr="00000000" w14:paraId="000000DE">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Mounted route</w:t>
            </w:r>
          </w:p>
        </w:tc>
        <w:tc>
          <w:tcPr/>
          <w:p w:rsidR="00000000" w:rsidDel="00000000" w:rsidP="00000000" w:rsidRDefault="00000000" w:rsidRPr="00000000" w14:paraId="000000E0">
            <w:pPr>
              <w:rPr/>
            </w:pPr>
            <w:r w:rsidDel="00000000" w:rsidR="00000000" w:rsidRPr="00000000">
              <w:rPr>
                <w:rtl w:val="0"/>
              </w:rPr>
              <w:t xml:space="preserve">/tools/ECA_Tools</w:t>
            </w:r>
          </w:p>
        </w:tc>
        <w:tc>
          <w:tcPr/>
          <w:p w:rsidR="00000000" w:rsidDel="00000000" w:rsidP="00000000" w:rsidRDefault="00000000" w:rsidRPr="00000000" w14:paraId="000000E1">
            <w:pPr>
              <w:rPr/>
            </w:pPr>
            <w:r w:rsidDel="00000000" w:rsidR="00000000" w:rsidRPr="00000000">
              <w:rPr>
                <w:rtl w:val="0"/>
              </w:rPr>
              <w:t xml:space="preserve">Home, credits, forms work</w:t>
            </w:r>
          </w:p>
        </w:tc>
        <w:tc>
          <w:tcPr/>
          <w:p w:rsidR="00000000" w:rsidDel="00000000" w:rsidP="00000000" w:rsidRDefault="00000000" w:rsidRPr="00000000" w14:paraId="000000E2">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Plot option</w:t>
            </w:r>
          </w:p>
        </w:tc>
        <w:tc>
          <w:tcPr/>
          <w:p w:rsidR="00000000" w:rsidDel="00000000" w:rsidP="00000000" w:rsidRDefault="00000000" w:rsidRPr="00000000" w14:paraId="000000E4">
            <w:pPr>
              <w:rPr/>
            </w:pPr>
            <w:r w:rsidDel="00000000" w:rsidR="00000000" w:rsidRPr="00000000">
              <w:rPr>
                <w:rtl w:val="0"/>
              </w:rPr>
              <w:t xml:space="preserve">n=1, plot enabled</w:t>
            </w:r>
          </w:p>
        </w:tc>
        <w:tc>
          <w:tcPr/>
          <w:p w:rsidR="00000000" w:rsidDel="00000000" w:rsidP="00000000" w:rsidRDefault="00000000" w:rsidRPr="00000000" w14:paraId="000000E5">
            <w:pPr>
              <w:rPr/>
            </w:pPr>
            <w:r w:rsidDel="00000000" w:rsidR="00000000" w:rsidRPr="00000000">
              <w:rPr>
                <w:rtl w:val="0"/>
              </w:rPr>
              <w:t xml:space="preserve">Base64 PNG returned</w:t>
            </w:r>
          </w:p>
        </w:tc>
        <w:tc>
          <w:tcPr/>
          <w:p w:rsidR="00000000" w:rsidDel="00000000" w:rsidP="00000000" w:rsidRDefault="00000000" w:rsidRPr="00000000" w14:paraId="000000E6">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Process timeout</w:t>
            </w:r>
          </w:p>
        </w:tc>
        <w:tc>
          <w:tcPr/>
          <w:p w:rsidR="00000000" w:rsidDel="00000000" w:rsidP="00000000" w:rsidRDefault="00000000" w:rsidRPr="00000000" w14:paraId="000000E8">
            <w:pPr>
              <w:rPr/>
            </w:pPr>
            <w:r w:rsidDel="00000000" w:rsidR="00000000" w:rsidRPr="00000000">
              <w:rPr>
                <w:rtl w:val="0"/>
              </w:rPr>
              <w:t xml:space="preserve">Request older than 120 s</w:t>
            </w:r>
          </w:p>
        </w:tc>
        <w:tc>
          <w:tcPr/>
          <w:p w:rsidR="00000000" w:rsidDel="00000000" w:rsidP="00000000" w:rsidRDefault="00000000" w:rsidRPr="00000000" w14:paraId="000000E9">
            <w:pPr>
              <w:rPr/>
            </w:pPr>
            <w:r w:rsidDel="00000000" w:rsidR="00000000" w:rsidRPr="00000000">
              <w:rPr>
                <w:rtl w:val="0"/>
              </w:rPr>
              <w:t xml:space="preserve">Process terminated</w:t>
            </w:r>
          </w:p>
        </w:tc>
        <w:tc>
          <w:tcPr/>
          <w:p w:rsidR="00000000" w:rsidDel="00000000" w:rsidP="00000000" w:rsidRDefault="00000000" w:rsidRPr="00000000" w14:paraId="000000EA">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Duplicate request</w:t>
            </w:r>
          </w:p>
        </w:tc>
        <w:tc>
          <w:tcPr/>
          <w:p w:rsidR="00000000" w:rsidDel="00000000" w:rsidP="00000000" w:rsidRDefault="00000000" w:rsidRPr="00000000" w14:paraId="000000EC">
            <w:pPr>
              <w:rPr/>
            </w:pPr>
            <w:r w:rsidDel="00000000" w:rsidR="00000000" w:rsidRPr="00000000">
              <w:rPr>
                <w:rtl w:val="0"/>
              </w:rPr>
              <w:t xml:space="preserve">Same client, same op</w:t>
            </w:r>
          </w:p>
        </w:tc>
        <w:tc>
          <w:tcPr/>
          <w:p w:rsidR="00000000" w:rsidDel="00000000" w:rsidP="00000000" w:rsidRDefault="00000000" w:rsidRPr="00000000" w14:paraId="000000ED">
            <w:pPr>
              <w:rPr/>
            </w:pPr>
            <w:r w:rsidDel="00000000" w:rsidR="00000000" w:rsidRPr="00000000">
              <w:rPr>
                <w:rtl w:val="0"/>
              </w:rPr>
              <w:t xml:space="preserve">Previous process replaced</w:t>
            </w:r>
          </w:p>
        </w:tc>
        <w:tc>
          <w:tcPr/>
          <w:p w:rsidR="00000000" w:rsidDel="00000000" w:rsidP="00000000" w:rsidRDefault="00000000" w:rsidRPr="00000000" w14:paraId="000000EE">
            <w:pPr>
              <w:rPr/>
            </w:pPr>
            <w:r w:rsidDel="00000000" w:rsidR="00000000" w:rsidRPr="00000000">
              <w:rPr>
                <w:rtl w:val="0"/>
              </w:rPr>
              <w:t xml:space="preserve">Pass</w:t>
            </w:r>
          </w:p>
        </w:tc>
      </w:tr>
    </w:tbl>
    <w:p w:rsidR="00000000" w:rsidDel="00000000" w:rsidP="00000000" w:rsidRDefault="00000000" w:rsidRPr="00000000" w14:paraId="000000EF">
      <w:pPr>
        <w:jc w:val="center"/>
        <w:rPr>
          <w:i w:val="1"/>
          <w:iCs w:val="1"/>
        </w:rPr>
      </w:pPr>
      <w:r w:rsidDel="00000000" w:rsidR="00000000" w:rsidRPr="00000000">
        <w:rPr>
          <w:i w:val="1"/>
          <w:iCs w:val="1"/>
          <w:rtl w:val="0"/>
        </w:rPr>
        <w:t xml:space="preserve">Table 5. Functional testing matrix</w:t>
      </w:r>
    </w:p>
    <w:p w:rsidR="00000000" w:rsidDel="00000000" w:rsidP="00000000" w:rsidRDefault="00000000" w:rsidRPr="00000000" w14:paraId="000000F0">
      <w:pPr>
        <w:jc w:val="both"/>
        <w:rPr/>
      </w:pPr>
      <w:r w:rsidDel="00000000" w:rsidR="00000000" w:rsidRPr="00000000">
        <w:rPr>
          <w:b w:val="1"/>
          <w:bCs w:val="1"/>
          <w:sz w:val="22"/>
          <w:szCs w:val="22"/>
          <w:rtl w:val="0"/>
        </w:rPr>
        <w:t xml:space="preserve">E. Project Hosting and Tool Template</w:t>
      </w:r>
      <w:r w:rsidDel="00000000" w:rsidR="00000000" w:rsidRPr="00000000">
        <w:rPr>
          <w:rtl w:val="0"/>
        </w:rPr>
      </w:r>
    </w:p>
    <w:p w:rsidR="00000000" w:rsidDel="00000000" w:rsidP="00000000" w:rsidRDefault="00000000" w:rsidRPr="00000000" w14:paraId="000000F1">
      <w:pPr>
        <w:jc w:val="both"/>
        <w:rPr>
          <w:sz w:val="22"/>
          <w:szCs w:val="22"/>
        </w:rPr>
      </w:pPr>
      <w:r w:rsidDel="00000000" w:rsidR="00000000" w:rsidRPr="00000000">
        <w:rPr>
          <w:sz w:val="22"/>
          <w:szCs w:val="22"/>
          <w:rtl w:val="0"/>
        </w:rPr>
        <w:t xml:space="preserve">Project_Hosting/Tools/Sample provides a minimal Flask app, a stub SageMath script, and matching HTML/CSS templates. A new group copies this folder, replaces its logic, and mounts the Flask app object in the gateway’s app.py with two lines: one import and one DispatcherMiddleware entry. No changes to the homepage or existing tool code are required.</w:t>
      </w:r>
    </w:p>
    <w:p w:rsidR="00000000" w:rsidDel="00000000" w:rsidP="00000000" w:rsidRDefault="00000000" w:rsidRPr="00000000" w14:paraId="000000F2">
      <w:pPr>
        <w:jc w:val="both"/>
        <w:rPr>
          <w:sz w:val="22"/>
          <w:szCs w:val="22"/>
        </w:rPr>
      </w:pPr>
      <w:r w:rsidDel="00000000" w:rsidR="00000000" w:rsidRPr="00000000">
        <w:rPr>
          <w:rtl w:val="0"/>
        </w:rPr>
      </w:r>
    </w:p>
    <w:p w:rsidR="00000000" w:rsidDel="00000000" w:rsidP="00000000" w:rsidRDefault="00000000" w:rsidRPr="00000000" w14:paraId="000000F3">
      <w:pPr>
        <w:jc w:val="both"/>
        <w:rPr>
          <w:sz w:val="22"/>
          <w:szCs w:val="22"/>
        </w:rPr>
      </w:pPr>
      <w:r w:rsidDel="00000000" w:rsidR="00000000" w:rsidRPr="00000000">
        <w:rPr>
          <w:rtl w:val="0"/>
        </w:rPr>
      </w:r>
    </w:p>
    <w:p w:rsidR="00000000" w:rsidDel="00000000" w:rsidP="00000000" w:rsidRDefault="00000000" w:rsidRPr="00000000" w14:paraId="000000F4">
      <w:pPr>
        <w:jc w:val="both"/>
        <w:rPr>
          <w:sz w:val="22"/>
          <w:szCs w:val="22"/>
        </w:rPr>
      </w:pPr>
      <w:r w:rsidDel="00000000" w:rsidR="00000000" w:rsidRPr="00000000">
        <w:rPr>
          <w:rtl w:val="0"/>
        </w:rPr>
      </w:r>
    </w:p>
    <w:p w:rsidR="00000000" w:rsidDel="00000000" w:rsidP="00000000" w:rsidRDefault="00000000" w:rsidRPr="00000000" w14:paraId="000000F5">
      <w:pPr>
        <w:numPr>
          <w:ilvl w:val="0"/>
          <w:numId w:val="1"/>
        </w:numPr>
        <w:spacing w:after="80" w:before="240" w:lineRule="auto"/>
        <w:ind w:left="720" w:hanging="180"/>
        <w:jc w:val="center"/>
      </w:pPr>
      <w:r w:rsidDel="00000000" w:rsidR="00000000" w:rsidRPr="00000000">
        <w:rPr>
          <w:smallCaps w:val="1"/>
          <w:sz w:val="22"/>
          <w:szCs w:val="22"/>
          <w:rtl w:val="0"/>
        </w:rPr>
        <w:t xml:space="preserve">Performance Analysis</w:t>
      </w: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3340"/>
        <w:gridCol w:w="3340"/>
        <w:tblGridChange w:id="0">
          <w:tblGrid>
            <w:gridCol w:w="3320"/>
            <w:gridCol w:w="3340"/>
            <w:gridCol w:w="3340"/>
          </w:tblGrid>
        </w:tblGridChange>
      </w:tblGrid>
      <w:tr>
        <w:trPr>
          <w:cantSplit w:val="0"/>
          <w:tblHeader w:val="1"/>
        </w:trPr>
        <w:tc>
          <w:tcPr/>
          <w:p w:rsidR="00000000" w:rsidDel="00000000" w:rsidP="00000000" w:rsidRDefault="00000000" w:rsidRPr="00000000" w14:paraId="000000F6">
            <w:pPr>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b w:val="1"/>
                <w:bCs w:val="1"/>
                <w:rtl w:val="0"/>
              </w:rPr>
              <w:t xml:space="preserve">Observed Behaviour</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b w:val="1"/>
                <w:bCs w:val="1"/>
                <w:rtl w:val="0"/>
              </w:rPr>
              <w:t xml:space="preserve">Design Response</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Small prime fields (p &lt; 100)</w:t>
            </w:r>
          </w:p>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Interactive, sub-second</w:t>
            </w:r>
          </w:p>
        </w:tc>
        <w:tc>
          <w:tcPr/>
          <w:p w:rsidR="00000000" w:rsidDel="00000000" w:rsidP="00000000" w:rsidRDefault="00000000" w:rsidRPr="00000000" w14:paraId="000000FC">
            <w:pPr>
              <w:rPr/>
            </w:pPr>
            <w:r w:rsidDel="00000000" w:rsidR="00000000" w:rsidRPr="00000000">
              <w:rPr>
                <w:rtl w:val="0"/>
              </w:rPr>
              <w:t xml:space="preserve">Suitable for classroom demonstrations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Extension fields (n &gt; 1)</w:t>
            </w:r>
          </w:p>
        </w:tc>
        <w:tc>
          <w:tcPr/>
          <w:p w:rsidR="00000000" w:rsidDel="00000000" w:rsidP="00000000" w:rsidRDefault="00000000" w:rsidRPr="00000000" w14:paraId="000000FE">
            <w:pPr>
              <w:rPr/>
            </w:pPr>
            <w:r w:rsidDel="00000000" w:rsidR="00000000" w:rsidRPr="00000000">
              <w:rPr>
                <w:rtl w:val="0"/>
              </w:rPr>
              <w:t xml:space="preserve">Slower but exact</w:t>
            </w:r>
          </w:p>
        </w:tc>
        <w:tc>
          <w:tcPr/>
          <w:p w:rsidR="00000000" w:rsidDel="00000000" w:rsidP="00000000" w:rsidRDefault="00000000" w:rsidRPr="00000000" w14:paraId="000000FF">
            <w:pPr>
              <w:rPr/>
            </w:pPr>
            <w:r w:rsidDel="00000000" w:rsidR="00000000" w:rsidRPr="00000000">
              <w:rPr>
                <w:rtl w:val="0"/>
              </w:rPr>
              <w:t xml:space="preserve">Correctness delegated to SageMath algebraic engine</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Large p (p ~ 10^6)</w:t>
            </w:r>
          </w:p>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Point listing heavy, order fast</w:t>
            </w:r>
          </w:p>
        </w:tc>
        <w:tc>
          <w:tcPr/>
          <w:p w:rsidR="00000000" w:rsidDel="00000000" w:rsidP="00000000" w:rsidRDefault="00000000" w:rsidRPr="00000000" w14:paraId="00000103">
            <w:pPr>
              <w:rPr/>
            </w:pPr>
            <w:r w:rsidDel="00000000" w:rsidR="00000000" w:rsidRPr="00000000">
              <w:rPr>
                <w:rtl w:val="0"/>
              </w:rPr>
              <w:t xml:space="preserve">120 s timeout guards web service</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Plotting</w:t>
            </w:r>
          </w:p>
        </w:tc>
        <w:tc>
          <w:tcPr/>
          <w:p w:rsidR="00000000" w:rsidDel="00000000" w:rsidP="00000000" w:rsidRDefault="00000000" w:rsidRPr="00000000" w14:paraId="00000105">
            <w:pPr>
              <w:rPr/>
            </w:pPr>
            <w:r w:rsidDel="00000000" w:rsidR="00000000" w:rsidRPr="00000000">
              <w:rPr>
                <w:rtl w:val="0"/>
              </w:rPr>
              <w:t xml:space="preserve">Only for n = 1 (prime fields)</w:t>
            </w:r>
          </w:p>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Extension-field elements have no direct 2-D plot</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Concurrent requests</w:t>
            </w:r>
          </w:p>
        </w:tc>
        <w:tc>
          <w:tcPr/>
          <w:p w:rsidR="00000000" w:rsidDel="00000000" w:rsidP="00000000" w:rsidRDefault="00000000" w:rsidRPr="00000000" w14:paraId="00000109">
            <w:pPr>
              <w:rPr/>
            </w:pPr>
            <w:r w:rsidDel="00000000" w:rsidR="00000000" w:rsidRPr="00000000">
              <w:rPr>
                <w:rtl w:val="0"/>
              </w:rPr>
              <w:t xml:space="preserve">Each new request replaces stale pending one</w:t>
            </w:r>
          </w:p>
        </w:tc>
        <w:tc>
          <w:tcPr/>
          <w:p w:rsidR="00000000" w:rsidDel="00000000" w:rsidP="00000000" w:rsidRDefault="00000000" w:rsidRPr="00000000" w14:paraId="0000010A">
            <w:pPr>
              <w:rPr/>
            </w:pPr>
            <w:r w:rsidDel="00000000" w:rsidR="00000000" w:rsidRPr="00000000">
              <w:rPr>
                <w:rtl w:val="0"/>
              </w:rPr>
              <w:t xml:space="preserve">Prevents SageMath zombie processes on server</w:t>
            </w:r>
          </w:p>
        </w:tc>
      </w:tr>
    </w:tbl>
    <w:p w:rsidR="00000000" w:rsidDel="00000000" w:rsidP="00000000" w:rsidRDefault="00000000" w:rsidRPr="00000000" w14:paraId="0000010B">
      <w:pPr>
        <w:jc w:val="center"/>
        <w:rPr>
          <w:i w:val="1"/>
          <w:iCs w:val="1"/>
        </w:rPr>
      </w:pPr>
      <w:r w:rsidDel="00000000" w:rsidR="00000000" w:rsidRPr="00000000">
        <w:rPr>
          <w:i w:val="1"/>
          <w:iCs w:val="1"/>
          <w:rtl w:val="0"/>
        </w:rPr>
        <w:t xml:space="preserve">Table 6. Performance and deployment observations</w:t>
      </w:r>
    </w:p>
    <w:p w:rsidR="00000000" w:rsidDel="00000000" w:rsidP="00000000" w:rsidRDefault="00000000" w:rsidRPr="00000000" w14:paraId="0000010C">
      <w:pPr>
        <w:jc w:val="both"/>
        <w:rPr>
          <w:sz w:val="22"/>
          <w:szCs w:val="22"/>
        </w:rPr>
      </w:pPr>
      <w:r w:rsidDel="00000000" w:rsidR="00000000" w:rsidRPr="00000000">
        <w:rPr>
          <w:sz w:val="22"/>
          <w:szCs w:val="22"/>
          <w:rtl w:val="0"/>
        </w:rPr>
        <w:t xml:space="preserve">Point addition, subtraction, and scalar multiplication over small prime fields (p &lt; 100) complete interactively and are well-suited for classroom demonstrations. Curve order computation and full point listing scale with the field size and extension degree; for p ~ 10³, both operations still return within a few seconds on the hosted container. Plotting is restricted to degree-one fields because extension-field elements do not have a natural two-dimensional Euclidean representation.</w:t>
      </w:r>
    </w:p>
    <w:p w:rsidR="00000000" w:rsidDel="00000000" w:rsidP="00000000" w:rsidRDefault="00000000" w:rsidRPr="00000000" w14:paraId="0000010D">
      <w:pPr>
        <w:numPr>
          <w:ilvl w:val="0"/>
          <w:numId w:val="1"/>
        </w:numPr>
        <w:spacing w:after="80" w:before="240" w:lineRule="auto"/>
        <w:ind w:left="720" w:hanging="180"/>
        <w:jc w:val="center"/>
      </w:pPr>
      <w:r w:rsidDel="00000000" w:rsidR="00000000" w:rsidRPr="00000000">
        <w:rPr>
          <w:smallCaps w:val="1"/>
          <w:sz w:val="22"/>
          <w:szCs w:val="22"/>
          <w:rtl w:val="0"/>
        </w:rPr>
        <w:t xml:space="preserve">Boundaries of Current Work</w:t>
      </w:r>
      <w:r w:rsidDel="00000000" w:rsidR="00000000" w:rsidRPr="00000000">
        <w:rPr>
          <w:rtl w:val="0"/>
        </w:rPr>
      </w:r>
    </w:p>
    <w:p w:rsidR="00000000" w:rsidDel="00000000" w:rsidP="00000000" w:rsidRDefault="00000000" w:rsidRPr="00000000" w14:paraId="0000010E">
      <w:pPr>
        <w:jc w:val="both"/>
        <w:rPr>
          <w:sz w:val="22"/>
          <w:szCs w:val="22"/>
        </w:rPr>
      </w:pPr>
      <w:r w:rsidDel="00000000" w:rsidR="00000000" w:rsidRPr="00000000">
        <w:rPr>
          <w:sz w:val="22"/>
          <w:szCs w:val="22"/>
          <w:rtl w:val="0"/>
        </w:rPr>
        <w:t xml:space="preserve">The tool is intended for educational and demonstrational use and is not a replacement for production cryptographic libraries such as OpenSSL or libsodium, which implement side-channel-resistant arithmetic. Plotting is restricted to degree-one fields (n = 1). Very large finite fields may exceed the 120-second web service timeout. Future tools currently require a manual import and mount step in the gateway app.py; automatic folder discovery is not yet implemented. The deployment uses Render’s free tier, which may impose cold-start latency after periods of inactivity.</w:t>
      </w:r>
    </w:p>
    <w:p w:rsidR="00000000" w:rsidDel="00000000" w:rsidP="00000000" w:rsidRDefault="00000000" w:rsidRPr="00000000" w14:paraId="0000010F">
      <w:pPr>
        <w:numPr>
          <w:ilvl w:val="0"/>
          <w:numId w:val="1"/>
        </w:numPr>
        <w:spacing w:after="80" w:before="240" w:lineRule="auto"/>
        <w:ind w:left="720" w:hanging="180"/>
        <w:jc w:val="center"/>
      </w:pPr>
      <w:r w:rsidDel="00000000" w:rsidR="00000000" w:rsidRPr="00000000">
        <w:rPr>
          <w:smallCaps w:val="1"/>
          <w:sz w:val="22"/>
          <w:szCs w:val="22"/>
          <w:rtl w:val="0"/>
        </w:rPr>
        <w:t xml:space="preserve">CONCLUSION</w:t>
      </w:r>
      <w:r w:rsidDel="00000000" w:rsidR="00000000" w:rsidRPr="00000000">
        <w:rPr>
          <w:rtl w:val="0"/>
        </w:rPr>
      </w:r>
    </w:p>
    <w:p w:rsidR="00000000" w:rsidDel="00000000" w:rsidP="00000000" w:rsidRDefault="00000000" w:rsidRPr="00000000" w14:paraId="00000110">
      <w:pPr>
        <w:jc w:val="both"/>
        <w:rPr>
          <w:sz w:val="22"/>
          <w:szCs w:val="22"/>
        </w:rPr>
      </w:pPr>
      <w:r w:rsidDel="00000000" w:rsidR="00000000" w:rsidRPr="00000000">
        <w:rPr>
          <w:sz w:val="22"/>
          <w:szCs w:val="22"/>
          <w:rtl w:val="0"/>
        </w:rPr>
        <w:t xml:space="preserve">This project delivers two complementary academic contributions. ECA Tools provides a browser-accessible interface for exact elliptic-curve arithmetic over both prime and extension fields, backed by SageMath and packaged with Docker for reproducible deployment. Project Hosting provides a reusable gateway pattern that any future group can extend by following the copy-rename-mount workflow. Both repositories are live at https://eca-tools.onrender.com (ECA Tools standalone) and through the Project Hosting gateway. The system demonstrates that SageMath’s mathematical depth and Flask’s web simplicity can be combined effectively for academic tool development, and that Werkzeug DispatcherMiddleware provides a clean solution to the multi-tool hosting problem.</w:t>
      </w:r>
    </w:p>
    <w:p w:rsidR="00000000" w:rsidDel="00000000" w:rsidP="00000000" w:rsidRDefault="00000000" w:rsidRPr="00000000" w14:paraId="00000111">
      <w:pPr>
        <w:spacing w:after="80" w:before="240" w:lineRule="auto"/>
        <w:jc w:val="center"/>
        <w:rPr/>
      </w:pPr>
      <w:r w:rsidDel="00000000" w:rsidR="00000000" w:rsidRPr="00000000">
        <w:rPr>
          <w:i w:val="1"/>
          <w:iCs w:val="1"/>
          <w:sz w:val="22"/>
          <w:szCs w:val="22"/>
          <w:rtl w:val="0"/>
        </w:rPr>
        <w:t xml:space="preserve">Future Scope of the Project</w:t>
      </w:r>
      <w:r w:rsidDel="00000000" w:rsidR="00000000" w:rsidRPr="00000000">
        <w:rPr>
          <w:rtl w:val="0"/>
        </w:rPr>
      </w:r>
    </w:p>
    <w:p w:rsidR="00000000" w:rsidDel="00000000" w:rsidP="00000000" w:rsidRDefault="00000000" w:rsidRPr="00000000" w14:paraId="00000112">
      <w:pPr>
        <w:jc w:val="both"/>
        <w:rPr>
          <w:sz w:val="22"/>
          <w:szCs w:val="22"/>
        </w:rPr>
      </w:pPr>
      <w:r w:rsidDel="00000000" w:rsidR="00000000" w:rsidRPr="00000000">
        <w:rPr>
          <w:sz w:val="22"/>
          <w:szCs w:val="22"/>
          <w:rtl w:val="0"/>
        </w:rPr>
        <w:t xml:space="preserve">Future extensions include: automatic discovery and mounting of tool folders from Project_Hosting/Tools without manual import; asynchronous job queues (Celery or similar) for long-running SageMath computations with live progress feedback; downloadable PDF or DOCX result reports from individual user runs; richer algebraic visualisation for extension-field elements; ECDLP demonstrations and cryptographic protocol simulations such as ECDH and ECDSA; and role-based access control if the gateway is used for formal laboratory submissions.</w:t>
      </w:r>
    </w:p>
    <w:p w:rsidR="00000000" w:rsidDel="00000000" w:rsidP="00000000" w:rsidRDefault="00000000" w:rsidRPr="00000000" w14:paraId="00000113">
      <w:pPr>
        <w:spacing w:after="80" w:before="240" w:lineRule="auto"/>
        <w:jc w:val="center"/>
        <w:rPr/>
      </w:pPr>
      <w:r w:rsidDel="00000000" w:rsidR="00000000" w:rsidRPr="00000000">
        <w:rPr>
          <w:smallCaps w:val="1"/>
          <w:sz w:val="22"/>
          <w:szCs w:val="22"/>
          <w:rtl w:val="0"/>
        </w:rPr>
        <w:t xml:space="preserve">References</w:t>
      </w:r>
      <w:r w:rsidDel="00000000" w:rsidR="00000000" w:rsidRPr="00000000">
        <w:rPr>
          <w:rtl w:val="0"/>
        </w:rPr>
      </w:r>
    </w:p>
    <w:p w:rsidR="00000000" w:rsidDel="00000000" w:rsidP="00000000" w:rsidRDefault="00000000" w:rsidRPr="00000000" w14:paraId="00000114">
      <w:pPr>
        <w:jc w:val="both"/>
        <w:rPr>
          <w:sz w:val="22"/>
          <w:szCs w:val="22"/>
        </w:rPr>
      </w:pPr>
      <w:r w:rsidDel="00000000" w:rsidR="00000000" w:rsidRPr="00000000">
        <w:rPr>
          <w:sz w:val="22"/>
          <w:szCs w:val="22"/>
          <w:rtl w:val="0"/>
        </w:rPr>
        <w:t xml:space="preserve">[1] V. S. Miller, “Use of Elliptic Curves in Cryptography,” CRYPTO 1985, Lecture Notes in Computer Science, Vol. 218, Springer, pp. 417–426, 1986.</w:t>
      </w:r>
    </w:p>
    <w:p w:rsidR="00000000" w:rsidDel="00000000" w:rsidP="00000000" w:rsidRDefault="00000000" w:rsidRPr="00000000" w14:paraId="00000115">
      <w:pPr>
        <w:jc w:val="both"/>
        <w:rPr>
          <w:sz w:val="22"/>
          <w:szCs w:val="22"/>
        </w:rPr>
      </w:pPr>
      <w:r w:rsidDel="00000000" w:rsidR="00000000" w:rsidRPr="00000000">
        <w:rPr>
          <w:sz w:val="22"/>
          <w:szCs w:val="22"/>
          <w:rtl w:val="0"/>
        </w:rPr>
        <w:t xml:space="preserve">[2] N. Koblitz, “Elliptic Curve Cryptosystems,” Mathematics of Computation, Vol. 48, No. 177, pp. 203–209, 1987.</w:t>
      </w:r>
    </w:p>
    <w:p w:rsidR="00000000" w:rsidDel="00000000" w:rsidP="00000000" w:rsidRDefault="00000000" w:rsidRPr="00000000" w14:paraId="00000116">
      <w:pPr>
        <w:jc w:val="both"/>
        <w:rPr>
          <w:sz w:val="22"/>
          <w:szCs w:val="22"/>
        </w:rPr>
      </w:pPr>
      <w:r w:rsidDel="00000000" w:rsidR="00000000" w:rsidRPr="00000000">
        <w:rPr>
          <w:sz w:val="22"/>
          <w:szCs w:val="22"/>
          <w:rtl w:val="0"/>
        </w:rPr>
        <w:t xml:space="preserve">[3] J. H. Silverman, The Arithmetic of Elliptic Curves, Springer Graduate Texts in Mathematics, 1986.</w:t>
      </w:r>
    </w:p>
    <w:p w:rsidR="00000000" w:rsidDel="00000000" w:rsidP="00000000" w:rsidRDefault="00000000" w:rsidRPr="00000000" w14:paraId="00000117">
      <w:pPr>
        <w:jc w:val="both"/>
        <w:rPr>
          <w:sz w:val="22"/>
          <w:szCs w:val="22"/>
        </w:rPr>
      </w:pPr>
      <w:r w:rsidDel="00000000" w:rsidR="00000000" w:rsidRPr="00000000">
        <w:rPr>
          <w:sz w:val="22"/>
          <w:szCs w:val="22"/>
          <w:rtl w:val="0"/>
        </w:rPr>
        <w:t xml:space="preserve">[4] L. C. Washington, Elliptic Curves: Number Theory and Cryptography, 2nd ed., Chapman and Hall/CRC, 2008.</w:t>
      </w:r>
    </w:p>
    <w:p w:rsidR="00000000" w:rsidDel="00000000" w:rsidP="00000000" w:rsidRDefault="00000000" w:rsidRPr="00000000" w14:paraId="00000118">
      <w:pPr>
        <w:jc w:val="both"/>
        <w:rPr>
          <w:sz w:val="22"/>
          <w:szCs w:val="22"/>
        </w:rPr>
      </w:pPr>
      <w:r w:rsidDel="00000000" w:rsidR="00000000" w:rsidRPr="00000000">
        <w:rPr>
          <w:sz w:val="22"/>
          <w:szCs w:val="22"/>
          <w:rtl w:val="0"/>
        </w:rPr>
        <w:t xml:space="preserve">[5] A. J. Menezes, P. C. van Oorschot, and S. A. Vanstone, Handbook of Applied Cryptography, CRC Press, 1996.</w:t>
      </w:r>
    </w:p>
    <w:p w:rsidR="00000000" w:rsidDel="00000000" w:rsidP="00000000" w:rsidRDefault="00000000" w:rsidRPr="00000000" w14:paraId="00000119">
      <w:pPr>
        <w:jc w:val="both"/>
        <w:rPr>
          <w:sz w:val="22"/>
          <w:szCs w:val="22"/>
        </w:rPr>
      </w:pPr>
      <w:r w:rsidDel="00000000" w:rsidR="00000000" w:rsidRPr="00000000">
        <w:rPr>
          <w:sz w:val="22"/>
          <w:szCs w:val="22"/>
          <w:rtl w:val="0"/>
        </w:rPr>
        <w:t xml:space="preserve">[6] SageMath Developers, SageMath, the Sage Mathematics Software System. [Online]. Available: https://www.sagemath.org</w:t>
      </w:r>
    </w:p>
    <w:p w:rsidR="00000000" w:rsidDel="00000000" w:rsidP="00000000" w:rsidRDefault="00000000" w:rsidRPr="00000000" w14:paraId="0000011A">
      <w:pPr>
        <w:jc w:val="both"/>
        <w:rPr>
          <w:sz w:val="22"/>
          <w:szCs w:val="22"/>
        </w:rPr>
      </w:pPr>
      <w:r w:rsidDel="00000000" w:rsidR="00000000" w:rsidRPr="00000000">
        <w:rPr>
          <w:sz w:val="22"/>
          <w:szCs w:val="22"/>
          <w:rtl w:val="0"/>
        </w:rPr>
        <w:t xml:space="preserve">[7] Pallets Projects, Flask Documentation. [Online]. Available: </w:t>
      </w:r>
      <w:hyperlink r:id="rId12">
        <w:r w:rsidDel="00000000" w:rsidR="00000000" w:rsidRPr="00000000">
          <w:rPr>
            <w:color w:val="1155cc"/>
            <w:sz w:val="22"/>
            <w:szCs w:val="22"/>
            <w:u w:val="single"/>
            <w:rtl w:val="0"/>
          </w:rPr>
          <w:t xml:space="preserve">https://flask.palletsprojects.com</w:t>
        </w:r>
      </w:hyperlink>
      <w:r w:rsidDel="00000000" w:rsidR="00000000" w:rsidRPr="00000000">
        <w:rPr>
          <w:rtl w:val="0"/>
        </w:rPr>
      </w:r>
    </w:p>
    <w:p w:rsidR="00000000" w:rsidDel="00000000" w:rsidP="00000000" w:rsidRDefault="00000000" w:rsidRPr="00000000" w14:paraId="0000011B">
      <w:pPr>
        <w:jc w:val="both"/>
        <w:rPr>
          <w:sz w:val="22"/>
          <w:szCs w:val="22"/>
        </w:rPr>
      </w:pPr>
      <w:r w:rsidDel="00000000" w:rsidR="00000000" w:rsidRPr="00000000">
        <w:rPr>
          <w:sz w:val="22"/>
          <w:szCs w:val="22"/>
          <w:rtl w:val="0"/>
        </w:rPr>
        <w:t xml:space="preserve">[8] Pallets Projects, Werkzeug Documentation — DispatcherMiddleware. [Online]. Available: </w:t>
      </w:r>
      <w:hyperlink r:id="rId13">
        <w:r w:rsidDel="00000000" w:rsidR="00000000" w:rsidRPr="00000000">
          <w:rPr>
            <w:color w:val="1155cc"/>
            <w:sz w:val="22"/>
            <w:szCs w:val="22"/>
            <w:u w:val="single"/>
            <w:rtl w:val="0"/>
          </w:rPr>
          <w:t xml:space="preserve">https://werkzeug.palletsprojects.com</w:t>
        </w:r>
      </w:hyperlink>
      <w:r w:rsidDel="00000000" w:rsidR="00000000" w:rsidRPr="00000000">
        <w:rPr>
          <w:rtl w:val="0"/>
        </w:rPr>
      </w:r>
    </w:p>
    <w:p w:rsidR="00000000" w:rsidDel="00000000" w:rsidP="00000000" w:rsidRDefault="00000000" w:rsidRPr="00000000" w14:paraId="0000011C">
      <w:pPr>
        <w:jc w:val="both"/>
        <w:rPr>
          <w:sz w:val="22"/>
          <w:szCs w:val="22"/>
        </w:rPr>
      </w:pPr>
      <w:r w:rsidDel="00000000" w:rsidR="00000000" w:rsidRPr="00000000">
        <w:rPr>
          <w:sz w:val="22"/>
          <w:szCs w:val="22"/>
          <w:rtl w:val="0"/>
        </w:rPr>
        <w:t xml:space="preserve">[9] Docker Inc., Docker Documentation. [Online]. Available: </w:t>
      </w:r>
      <w:hyperlink r:id="rId14">
        <w:r w:rsidDel="00000000" w:rsidR="00000000" w:rsidRPr="00000000">
          <w:rPr>
            <w:color w:val="1155cc"/>
            <w:sz w:val="22"/>
            <w:szCs w:val="22"/>
            <w:u w:val="single"/>
            <w:rtl w:val="0"/>
          </w:rPr>
          <w:t xml:space="preserve">https://docs.docker.com</w:t>
        </w:r>
      </w:hyperlink>
      <w:r w:rsidDel="00000000" w:rsidR="00000000" w:rsidRPr="00000000">
        <w:rPr>
          <w:rtl w:val="0"/>
        </w:rPr>
      </w:r>
    </w:p>
    <w:p w:rsidR="00000000" w:rsidDel="00000000" w:rsidP="00000000" w:rsidRDefault="00000000" w:rsidRPr="00000000" w14:paraId="0000011D">
      <w:pPr>
        <w:jc w:val="both"/>
        <w:rPr>
          <w:sz w:val="22"/>
          <w:szCs w:val="22"/>
        </w:rPr>
      </w:pPr>
      <w:r w:rsidDel="00000000" w:rsidR="00000000" w:rsidRPr="00000000">
        <w:rPr>
          <w:sz w:val="22"/>
          <w:szCs w:val="22"/>
          <w:rtl w:val="0"/>
        </w:rPr>
        <w:t xml:space="preserve">[10] Render, Web Service Deployment Documentation. [Online]. Available: </w:t>
      </w:r>
      <w:hyperlink r:id="rId15">
        <w:r w:rsidDel="00000000" w:rsidR="00000000" w:rsidRPr="00000000">
          <w:rPr>
            <w:color w:val="1155cc"/>
            <w:sz w:val="22"/>
            <w:szCs w:val="22"/>
            <w:u w:val="single"/>
            <w:rtl w:val="0"/>
          </w:rPr>
          <w:t xml:space="preserve">https://render.com/docs</w:t>
        </w:r>
      </w:hyperlink>
      <w:r w:rsidDel="00000000" w:rsidR="00000000" w:rsidRPr="00000000">
        <w:rPr>
          <w:rtl w:val="0"/>
        </w:rPr>
      </w:r>
    </w:p>
    <w:p w:rsidR="00000000" w:rsidDel="00000000" w:rsidP="00000000" w:rsidRDefault="00000000" w:rsidRPr="00000000" w14:paraId="0000011E">
      <w:pPr>
        <w:jc w:val="both"/>
        <w:rPr>
          <w:sz w:val="22"/>
          <w:szCs w:val="22"/>
        </w:rPr>
      </w:pPr>
      <w:r w:rsidDel="00000000" w:rsidR="00000000" w:rsidRPr="00000000">
        <w:rPr>
          <w:sz w:val="22"/>
          <w:szCs w:val="22"/>
          <w:rtl w:val="0"/>
        </w:rPr>
        <w:t xml:space="preserve">[11] C. Bach, “Elliptic Curve Calculator,” [Online]. Available: </w:t>
      </w:r>
      <w:hyperlink r:id="rId16">
        <w:r w:rsidDel="00000000" w:rsidR="00000000" w:rsidRPr="00000000">
          <w:rPr>
            <w:color w:val="1155cc"/>
            <w:sz w:val="22"/>
            <w:szCs w:val="22"/>
            <w:u w:val="single"/>
            <w:rtl w:val="0"/>
          </w:rPr>
          <w:t xml:space="preserve">http://christelbach.com/ECCalculator.aspx</w:t>
        </w:r>
      </w:hyperlink>
      <w:r w:rsidDel="00000000" w:rsidR="00000000" w:rsidRPr="00000000">
        <w:rPr>
          <w:sz w:val="22"/>
          <w:szCs w:val="22"/>
          <w:rtl w:val="0"/>
        </w:rPr>
        <w:t xml:space="preserve">, 2010.</w:t>
      </w:r>
    </w:p>
    <w:p w:rsidR="00000000" w:rsidDel="00000000" w:rsidP="00000000" w:rsidRDefault="00000000" w:rsidRPr="00000000" w14:paraId="0000011F">
      <w:pPr>
        <w:jc w:val="both"/>
        <w:rPr>
          <w:sz w:val="22"/>
          <w:szCs w:val="22"/>
        </w:rPr>
      </w:pPr>
      <w:r w:rsidDel="00000000" w:rsidR="00000000" w:rsidRPr="00000000">
        <w:rPr>
          <w:sz w:val="22"/>
          <w:szCs w:val="22"/>
          <w:rtl w:val="0"/>
        </w:rPr>
        <w:t xml:space="preserve">[12] Dr. S. Grau, “ECC Visualiser Tool,” [Online]. Available: </w:t>
      </w:r>
      <w:hyperlink r:id="rId17">
        <w:r w:rsidDel="00000000" w:rsidR="00000000" w:rsidRPr="00000000">
          <w:rPr>
            <w:color w:val="1155cc"/>
            <w:sz w:val="22"/>
            <w:szCs w:val="22"/>
            <w:u w:val="single"/>
            <w:rtl w:val="0"/>
          </w:rPr>
          <w:t xml:space="preserve">https://graui.de/code/elliptic2/</w:t>
        </w:r>
      </w:hyperlink>
      <w:r w:rsidDel="00000000" w:rsidR="00000000" w:rsidRPr="00000000">
        <w:rPr>
          <w:sz w:val="22"/>
          <w:szCs w:val="22"/>
          <w:rtl w:val="0"/>
        </w:rPr>
        <w:t xml:space="preserve">, 2011–2017.</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008" w:top="1008"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Book Antiqua">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tabs>
        <w:tab w:val="left" w:leader="none" w:pos="5387"/>
        <w:tab w:val="right" w:leader="none" w:pos="10620"/>
      </w:tabs>
      <w:jc w:val="both"/>
      <w:rPr>
        <w:sz w:val="18"/>
        <w:szCs w:val="18"/>
      </w:rPr>
    </w:pPr>
    <w:r w:rsidDel="00000000" w:rsidR="00000000" w:rsidRPr="00000000">
      <w:rPr>
        <w:sz w:val="18"/>
        <w:szCs w:val="18"/>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2">
    <w:name w:val="heading 2"/>
    <w:basedOn w:val="Normal"/>
    <w:next w:val="Normal"/>
    <w:pPr>
      <w:keepNext w:val="1"/>
      <w:pageBreakBefore w:val="0"/>
      <w:spacing w:after="60" w:before="120" w:line="360" w:lineRule="auto"/>
      <w:ind w:left="144" w:right="0" w:hanging="144"/>
      <w:jc w:val="left"/>
    </w:pPr>
    <w:rPr>
      <w:rFonts w:ascii="Times New Roman" w:cs="Times New Roman" w:eastAsia="Times New Roman" w:hAnsi="Times New Roman"/>
      <w:b w:val="0"/>
      <w:bCs w:val="0"/>
      <w:i w:val="1"/>
      <w:iCs w:val="1"/>
      <w:smallCaps w:val="0"/>
      <w:strike w:val="0"/>
      <w:color w:val="000000"/>
      <w:sz w:val="24"/>
      <w:szCs w:val="24"/>
      <w:u w:val="none"/>
      <w:vertAlign w:val="baseline"/>
    </w:rPr>
  </w:style>
  <w:style w:type="paragraph" w:styleId="Heading3">
    <w:name w:val="heading 3"/>
    <w:basedOn w:val="Normal"/>
    <w:next w:val="Normal"/>
    <w:pPr>
      <w:keepNext w:val="1"/>
      <w:pageBreakBefore w:val="0"/>
      <w:spacing w:after="200" w:before="0" w:line="360" w:lineRule="auto"/>
      <w:ind w:left="288" w:right="0" w:hanging="288"/>
      <w:jc w:val="left"/>
    </w:pPr>
    <w:rPr>
      <w:rFonts w:ascii="Times New Roman" w:cs="Times New Roman" w:eastAsia="Times New Roman" w:hAnsi="Times New Roman"/>
      <w:b w:val="0"/>
      <w:bCs w:val="0"/>
      <w:i w:val="1"/>
      <w:iCs w:val="1"/>
      <w:smallCaps w:val="0"/>
      <w:strike w:val="0"/>
      <w:color w:val="000000"/>
      <w:sz w:val="24"/>
      <w:szCs w:val="24"/>
      <w:u w:val="none"/>
      <w:vertAlign w:val="baseline"/>
    </w:rPr>
  </w:style>
  <w:style w:type="paragraph" w:styleId="Heading4">
    <w:name w:val="heading 4"/>
    <w:basedOn w:val="Normal"/>
    <w:next w:val="Normal"/>
    <w:pPr>
      <w:keepNext w:val="1"/>
      <w:pageBreakBefore w:val="0"/>
      <w:spacing w:after="60" w:before="240" w:line="360" w:lineRule="auto"/>
      <w:ind w:left="1152" w:right="0" w:hanging="720"/>
      <w:jc w:val="left"/>
    </w:pPr>
    <w:rPr>
      <w:rFonts w:ascii="Times New Roman" w:cs="Times New Roman" w:eastAsia="Times New Roman" w:hAnsi="Times New Roman"/>
      <w:b w:val="0"/>
      <w:bCs w:val="0"/>
      <w:i w:val="1"/>
      <w:iCs w:val="1"/>
      <w:smallCaps w:val="0"/>
      <w:strike w:val="0"/>
      <w:color w:val="000000"/>
      <w:sz w:val="24"/>
      <w:szCs w:val="24"/>
      <w:u w:val="none"/>
      <w:vertAlign w:val="baseline"/>
    </w:rPr>
  </w:style>
  <w:style w:type="paragraph" w:styleId="Heading5">
    <w:name w:val="heading 5"/>
    <w:basedOn w:val="Normal"/>
    <w:next w:val="Normal"/>
    <w:pPr>
      <w:pageBreakBefore w:val="0"/>
      <w:spacing w:after="60" w:before="240" w:line="360" w:lineRule="auto"/>
      <w:ind w:left="1872" w:right="0" w:hanging="719.9999999999999"/>
      <w:jc w:val="left"/>
    </w:pPr>
    <w:rPr>
      <w:rFonts w:ascii="Times New Roman" w:cs="Times New Roman" w:eastAsia="Times New Roman" w:hAnsi="Times New Roman"/>
      <w:b w:val="0"/>
      <w:bCs w:val="0"/>
      <w:i w:val="0"/>
      <w:iCs w:val="0"/>
      <w:smallCaps w:val="0"/>
      <w:strike w:val="0"/>
      <w:color w:val="000000"/>
      <w:sz w:val="24"/>
      <w:szCs w:val="24"/>
      <w:u w:val="none"/>
      <w:vertAlign w:val="baseline"/>
    </w:rPr>
  </w:style>
  <w:style w:type="paragraph" w:styleId="Heading6">
    <w:name w:val="heading 6"/>
    <w:basedOn w:val="Normal"/>
    <w:next w:val="Normal"/>
    <w:pPr>
      <w:pageBreakBefore w:val="0"/>
      <w:spacing w:after="60" w:before="240" w:line="360" w:lineRule="auto"/>
      <w:ind w:left="2592" w:right="0" w:hanging="720"/>
      <w:jc w:val="left"/>
    </w:pPr>
    <w:rPr>
      <w:rFonts w:ascii="Times New Roman" w:cs="Times New Roman" w:eastAsia="Times New Roman" w:hAnsi="Times New Roman"/>
      <w:b w:val="0"/>
      <w:bCs w:val="0"/>
      <w:i w:val="1"/>
      <w:iCs w:val="1"/>
      <w:smallCaps w:val="0"/>
      <w:strike w:val="0"/>
      <w:color w:val="000000"/>
      <w:sz w:val="24"/>
      <w:szCs w:val="24"/>
      <w:u w:val="none"/>
      <w:vertAlign w:val="baseline"/>
    </w:rPr>
  </w:style>
  <w:style w:type="paragraph" w:styleId="Title">
    <w:name w:val="Title"/>
    <w:basedOn w:val="Normal"/>
    <w:next w:val="Normal"/>
    <w:pPr>
      <w:keepNext w:val="1"/>
      <w:keepLines w:val="1"/>
      <w:pageBreakBefore w:val="0"/>
      <w:spacing w:after="120" w:before="48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Subtitle">
    <w:name w:val="Subtitle"/>
    <w:basedOn w:val="Normal"/>
    <w:next w:val="Normal"/>
    <w:pPr>
      <w:keepNext w:val="1"/>
      <w:keepLines w:val="1"/>
      <w:pageBreakBefore w:val="0"/>
      <w:spacing w:after="80" w:before="360" w:line="360" w:lineRule="auto"/>
      <w:ind w:left="0" w:right="0" w:firstLine="0"/>
      <w:jc w:val="left"/>
    </w:pPr>
    <w:rPr>
      <w:rFonts w:ascii="Times New Roman" w:cs="Times New Roman" w:eastAsia="Times New Roman" w:hAnsi="Times New Roman"/>
      <w:b w:val="0"/>
      <w:bCs w:val="0"/>
      <w:i w:val="1"/>
      <w:iCs w:val="1"/>
      <w:smallCaps w:val="0"/>
      <w:strike w:val="0"/>
      <w:color w:val="666666"/>
      <w:sz w:val="24"/>
      <w:szCs w:val="24"/>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utpal.ray@jadavpuruniversity.in" TargetMode="External"/><Relationship Id="rId10" Type="http://schemas.openxmlformats.org/officeDocument/2006/relationships/footer" Target="footer1.xml"/><Relationship Id="rId13" Type="http://schemas.openxmlformats.org/officeDocument/2006/relationships/hyperlink" Target="https://werkzeug.palletsprojects.com" TargetMode="External"/><Relationship Id="rId12" Type="http://schemas.openxmlformats.org/officeDocument/2006/relationships/hyperlink" Target="https://flask.palletsproject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render.com/docs" TargetMode="External"/><Relationship Id="rId14" Type="http://schemas.openxmlformats.org/officeDocument/2006/relationships/hyperlink" Target="https://docs.docker.com" TargetMode="External"/><Relationship Id="rId17" Type="http://schemas.openxmlformats.org/officeDocument/2006/relationships/hyperlink" Target="https://graui.de/code/elliptic2/" TargetMode="External"/><Relationship Id="rId16" Type="http://schemas.openxmlformats.org/officeDocument/2006/relationships/hyperlink" Target="http://christelbach.com/ECCalculator.aspx" TargetMode="External"/><Relationship Id="rId5" Type="http://schemas.openxmlformats.org/officeDocument/2006/relationships/styles" Target="styles.xml"/><Relationship Id="rId6" Type="http://schemas.openxmlformats.org/officeDocument/2006/relationships/hyperlink" Target="mailto:lekharshavsengupta2002@gmail.com" TargetMode="External"/><Relationship Id="rId7" Type="http://schemas.openxmlformats.org/officeDocument/2006/relationships/hyperlink" Target="mailto:grandmastergogo13@gmail.com" TargetMode="External"/><Relationship Id="rId8" Type="http://schemas.openxmlformats.org/officeDocument/2006/relationships/hyperlink" Target="mailto:rounaksaha13070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BookAntiqua-boldItalic.ttf"/><Relationship Id="rId10" Type="http://schemas.openxmlformats.org/officeDocument/2006/relationships/font" Target="fonts/BookAntiqua-italic.ttf"/><Relationship Id="rId9" Type="http://schemas.openxmlformats.org/officeDocument/2006/relationships/font" Target="fonts/BookAntiqu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BookAntiqu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y fmtid="{D5CDD505-2E9C-101B-9397-08002B2CF9AE}" pid="3" name="KSOProductBuildVer">
    <vt:lpwstr>1033-11.2.0.9363</vt:lpwstr>
  </property>
</Properties>
</file>