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A5F"/>
          <w:sz w:val="48"/>
          <w:szCs w:val="48"/>
        </w:rPr>
        <w:t xml:space="preserve">프리셈터 서포트</w:t>
      </w:r>
    </w:p>
    <w:p>
      <w:pPr>
        <w:spacing w:after="40"/>
      </w:pPr>
      <w:r>
        <w:rPr>
          <w:rFonts w:ascii="Arial" w:cs="Arial" w:eastAsia="Arial" w:hAnsi="Arial"/>
          <w:color w:val="666666"/>
          <w:sz w:val="32"/>
          <w:szCs w:val="32"/>
        </w:rPr>
        <w:t xml:space="preserve">Preceptor Support — South Korea</w:t>
      </w:r>
    </w:p>
    <w:p>
      <w:pPr>
        <w:pBdr>
          <w:bottom w:val="single" w:color="1F3A5F" w:sz="6" w:space="8"/>
        </w:pBdr>
        <w:spacing w:after="360"/>
      </w:pPr>
      <w:r>
        <w:rPr>
          <w:rFonts w:ascii="Arial" w:cs="Arial" w:eastAsia="Arial" w:hAnsi="Arial"/>
          <w:color w:val="666666"/>
          <w:sz w:val="24"/>
          <w:szCs w:val="24"/>
        </w:rPr>
        <w:t xml:space="preserve">Go-to-Market Strategy &amp; Relationship-Building Playbook</w:t>
      </w:r>
    </w:p>
    <w:p>
      <w:pPr>
        <w:spacing w:after="80"/>
      </w:pPr>
      <w:r>
        <w:rPr>
          <w:rFonts w:ascii="Arial" w:cs="Arial" w:eastAsia="Arial" w:hAnsi="Arial"/>
          <w:color w:val="999999"/>
          <w:sz w:val="20"/>
          <w:szCs w:val="20"/>
        </w:rPr>
        <w:t xml:space="preserve">Document Status: </w:t>
      </w:r>
      <w:r>
        <w:rPr>
          <w:rFonts w:ascii="Arial" w:cs="Arial" w:eastAsia="Arial" w:hAnsi="Arial"/>
          <w:b/>
          <w:bCs/>
          <w:color w:val="E67E22"/>
          <w:sz w:val="20"/>
          <w:szCs w:val="20"/>
        </w:rPr>
        <w:t xml:space="preserve">WORKING DRAFT</w:t>
      </w:r>
    </w:p>
    <w:p>
      <w:pPr>
        <w:spacing w:after="160"/>
      </w:pPr>
      <w:r>
        <w:rPr>
          <w:rFonts w:ascii="Arial" w:cs="Arial" w:eastAsia="Arial" w:hAnsi="Arial"/>
          <w:color w:val="999999"/>
          <w:sz w:val="20"/>
          <w:szCs w:val="20"/>
        </w:rPr>
        <w:t xml:space="preserve">Last Updated: February 2026</w:t>
      </w:r>
    </w:p>
    <w:p>
      <w:r>
        <w:br w:type="page"/>
      </w:r>
    </w:p>
    <w:p>
      <w:pPr>
        <w:pStyle w:val="Heading1"/>
        <w:spacing w:before="360" w:after="120"/>
      </w:pPr>
      <w:r>
        <w:rPr>
          <w:rFonts w:ascii="Arial" w:cs="Arial" w:eastAsia="Arial" w:hAnsi="Arial"/>
          <w:b/>
          <w:bCs/>
        </w:rPr>
        <w:t xml:space="preserve">Executive Summary</w:t>
      </w:r>
    </w:p>
    <w:p>
      <w:pPr>
        <w:spacing w:after="160"/>
      </w:pPr>
      <w:r>
        <w:rPr>
          <w:rFonts w:ascii="Arial" w:cs="Arial" w:eastAsia="Arial" w:hAnsi="Arial"/>
          <w:sz w:val="22"/>
          <w:szCs w:val="22"/>
        </w:rPr>
        <w:t xml:space="preserve">Preceptor Support (프리셈터 서포트) is a B2B SaaS tool that transforms messy preceptor mentoring notes into structured, professional, competency-aligned feedback for new nurses in South Korean hospitals. The product addresses a critical gap in a market experiencing 52.4% first-year nurse turnover with zero competing digital tools.</w:t>
      </w:r>
    </w:p>
    <w:p>
      <w:pPr>
        <w:spacing w:after="160"/>
      </w:pPr>
      <w:r>
        <w:rPr>
          <w:rFonts w:ascii="Arial" w:cs="Arial" w:eastAsia="Arial" w:hAnsi="Arial"/>
          <w:sz w:val="22"/>
          <w:szCs w:val="22"/>
        </w:rPr>
        <w:t xml:space="preserve">This document outlines three go-to-market pathways ranked by feasibility for a solo developer operating as a digital nomad, with detailed relationship-building tactics for each.</w:t>
      </w:r>
    </w:p>
    <w:p>
      <w:pPr>
        <w:pStyle w:val="Heading2"/>
        <w:spacing w:before="240" w:after="120"/>
      </w:pPr>
      <w:r>
        <w:rPr>
          <w:rFonts w:ascii="Arial" w:cs="Arial" w:eastAsia="Arial" w:hAnsi="Arial"/>
          <w:b/>
          <w:bCs/>
        </w:rPr>
        <w:t xml:space="preserve">Market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7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TAM (Total Addressable)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45–100B KRW ($35–77M USD)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Target Hospitals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350–400 with structured preceptorship programs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Primary Buyer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Hospital CNO / Nursing Director (90% likelihood)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WTP per Hospital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30–50M KRW/year (~$23–38K USD)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Turnover Cost per Tertiary Hospital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600M–1B KRW/year</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ROI at 5–10% Turnover Reduction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6–10x on annual subscription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Direct Competitors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(confirmed via extensive search)</w:t>
            </w:r>
          </w:p>
        </w:tc>
      </w:tr>
    </w:tbl>
    <w:p>
      <w:pPr>
        <w:spacing w:after="200"/>
      </w:pPr>
    </w:p>
    <w:p>
      <w:pPr>
        <w:pStyle w:val="Heading1"/>
        <w:spacing w:before="360" w:after="120"/>
      </w:pPr>
      <w:r>
        <w:rPr>
          <w:rFonts w:ascii="Arial" w:cs="Arial" w:eastAsia="Arial" w:hAnsi="Arial"/>
          <w:b/>
          <w:bCs/>
        </w:rPr>
        <w:t xml:space="preserve">Option 1: Academic Partnership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F3A5F" w:sz="12"/>
              <w:bottom w:val="none" w:sz="0"/>
              <w:right w:val="none" w:sz="0"/>
            </w:tcBorders>
            <w:shd w:fill="E6F4EA" w:val="clear"/>
            <w:tcMar>
              <w:top w:type="dxa" w:w="120"/>
              <w:left w:type="dxa" w:w="200"/>
              <w:bottom w:type="dxa" w:w="120"/>
              <w:right w:type="dxa" w:w="200"/>
            </w:tcMar>
          </w:tcPr>
          <w:p>
            <w:pPr>
              <w:spacing w:after="0"/>
            </w:pPr>
            <w:r>
              <w:rPr>
                <w:rFonts w:ascii="Arial" w:cs="Arial" w:eastAsia="Arial" w:hAnsi="Arial"/>
                <w:i/>
                <w:iCs/>
                <w:sz w:val="20"/>
                <w:szCs w:val="20"/>
              </w:rPr>
              <w:t xml:space="preserve">Highest-leverage path for a solo developer. Lowest cost, strongest credibility signal, and doubles as dissertation material.</w:t>
            </w:r>
          </w:p>
        </w:tc>
      </w:tr>
    </w:tbl>
    <w:p>
      <w:pPr>
        <w:spacing w:after="120"/>
      </w:pPr>
    </w:p>
    <w:p>
      <w:pPr>
        <w:pStyle w:val="Heading2"/>
        <w:spacing w:before="240" w:after="120"/>
      </w:pPr>
      <w:r>
        <w:rPr>
          <w:rFonts w:ascii="Arial" w:cs="Arial" w:eastAsia="Arial" w:hAnsi="Arial"/>
          <w:b/>
          <w:bCs/>
        </w:rPr>
        <w:t xml:space="preserve">Why This Works</w:t>
      </w:r>
    </w:p>
    <w:p>
      <w:pPr>
        <w:spacing w:after="160"/>
      </w:pPr>
      <w:r>
        <w:rPr>
          <w:rFonts w:ascii="Arial" w:cs="Arial" w:eastAsia="Arial" w:hAnsi="Arial"/>
          <w:sz w:val="22"/>
          <w:szCs w:val="22"/>
        </w:rPr>
        <w:t xml:space="preserve">Korean nursing academics are the people who created the competency frameworks this tool implements. The 7-domain model comes from KABONE standards and validation studies like Ko (2019). When you email a researcher saying you operationalized their framework into software, you are offering them something they want: a tangible product of their scholarly work. Korean academics at research universities (Yonsei, SNU, Ewha, KAIST-affiliated programs) are internationally connected, English-fluent, and have direct affiliations with teaching hospitals.</w:t>
      </w:r>
    </w:p>
    <w:p>
      <w:pPr>
        <w:pStyle w:val="Heading2"/>
        <w:spacing w:before="240" w:after="120"/>
      </w:pPr>
      <w:r>
        <w:rPr>
          <w:rFonts w:ascii="Arial" w:cs="Arial" w:eastAsia="Arial" w:hAnsi="Arial"/>
          <w:b/>
          <w:bCs/>
        </w:rPr>
        <w:t xml:space="preserve">The Approach</w:t>
      </w:r>
    </w:p>
    <w:p>
      <w:pPr>
        <w:spacing w:after="160"/>
      </w:pPr>
      <w:r>
        <w:rPr>
          <w:rFonts w:ascii="Arial" w:cs="Arial" w:eastAsia="Arial" w:hAnsi="Arial"/>
          <w:b/>
          <w:bCs/>
          <w:sz w:val="22"/>
          <w:szCs w:val="22"/>
        </w:rPr>
        <w:t xml:space="preserve">Step 1 — Identify 5–10 target researchers. </w:t>
      </w:r>
      <w:r>
        <w:rPr>
          <w:rFonts w:ascii="Arial" w:cs="Arial" w:eastAsia="Arial" w:hAnsi="Arial"/>
          <w:sz w:val="22"/>
          <w:szCs w:val="22"/>
        </w:rPr>
        <w:t xml:space="preserve">Focus on faculty who have published on preceptorship effectiveness, competency-based evaluation, or new nurse turnover in the last 5 years. Search Google Scholar, PubMed, and RISS (Korean academic database) for terms like 프리셈터십, 신규간호사 이직, and 역량평가. Prioritize researchers at universities with affiliated teaching hospitals.</w:t>
      </w:r>
    </w:p>
    <w:p>
      <w:pPr>
        <w:spacing w:after="160"/>
      </w:pPr>
      <w:r>
        <w:rPr>
          <w:rFonts w:ascii="Arial" w:cs="Arial" w:eastAsia="Arial" w:hAnsi="Arial"/>
          <w:b/>
          <w:bCs/>
          <w:sz w:val="22"/>
          <w:szCs w:val="22"/>
        </w:rPr>
        <w:t xml:space="preserve">Step 2 — Cold email with research citation. </w:t>
      </w:r>
      <w:r>
        <w:rPr>
          <w:rFonts w:ascii="Arial" w:cs="Arial" w:eastAsia="Arial" w:hAnsi="Arial"/>
          <w:sz w:val="22"/>
          <w:szCs w:val="22"/>
        </w:rPr>
        <w:t xml:space="preserve">Reference their specific paper. Example: “I read your 2019 validation study of the 7-domain competency framework and built a tool that operationalizes it for preceptors. Would you be interested in piloting it at [affiliated hospital]?” This is dramatically different from a vendor cold-call. You are a PhD student who read their work.</w:t>
      </w:r>
    </w:p>
    <w:p>
      <w:pPr>
        <w:spacing w:after="160"/>
      </w:pPr>
      <w:r>
        <w:rPr>
          <w:rFonts w:ascii="Arial" w:cs="Arial" w:eastAsia="Arial" w:hAnsi="Arial"/>
          <w:b/>
          <w:bCs/>
          <w:sz w:val="22"/>
          <w:szCs w:val="22"/>
        </w:rPr>
        <w:t xml:space="preserve">Step 3 — Propose a co-authored pilot study. </w:t>
      </w:r>
      <w:r>
        <w:rPr>
          <w:rFonts w:ascii="Arial" w:cs="Arial" w:eastAsia="Arial" w:hAnsi="Arial"/>
          <w:sz w:val="22"/>
          <w:szCs w:val="22"/>
        </w:rPr>
        <w:t xml:space="preserve">Measuring whether structured AI-assisted feedback reduces early turnover is a publishable study. Offer co-authorship. This aligns the professor’s incentives (publication, grant potential) with yours (product validation, market entry). The professor handles the IRB and hospital relationship; you provide the technology.</w:t>
      </w:r>
    </w:p>
    <w:p>
      <w:pPr>
        <w:spacing w:after="160"/>
      </w:pPr>
      <w:r>
        <w:rPr>
          <w:rFonts w:ascii="Arial" w:cs="Arial" w:eastAsia="Arial" w:hAnsi="Arial"/>
          <w:b/>
          <w:bCs/>
          <w:sz w:val="22"/>
          <w:szCs w:val="22"/>
        </w:rPr>
        <w:t xml:space="preserve">Step 4 — Pilot at affiliated hospital. </w:t>
      </w:r>
      <w:r>
        <w:rPr>
          <w:rFonts w:ascii="Arial" w:cs="Arial" w:eastAsia="Arial" w:hAnsi="Arial"/>
          <w:sz w:val="22"/>
          <w:szCs w:val="22"/>
        </w:rPr>
        <w:t xml:space="preserve">The professor’s endorsement carries weight with the hospital’s nursing leadership. A 3-month pilot with 10–20 preceptors generates real usage data, testimonials, and a case study. If turnover numbers improve even modestly, that becomes your primary sales asset for every subsequent hospital.</w:t>
      </w:r>
    </w:p>
    <w:p>
      <w:pPr>
        <w:pStyle w:val="Heading2"/>
        <w:spacing w:before="240" w:after="120"/>
      </w:pPr>
      <w:r>
        <w:rPr>
          <w:rFonts w:ascii="Arial" w:cs="Arial" w:eastAsia="Arial" w:hAnsi="Arial"/>
          <w:b/>
          <w:bCs/>
        </w:rPr>
        <w:t xml:space="preserve">Target Researchers to Investigate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Research Area</w:t>
            </w:r>
          </w:p>
        </w:tc>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Likely Universities</w:t>
            </w:r>
          </w:p>
        </w:tc>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Search Terms</w:t>
            </w:r>
          </w:p>
        </w:tc>
        <w:tc>
          <w:tcPr>
            <w:tcW w:type="dxa" w:w="2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Preceptorship effectiveness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Yonsei, SNU, Ewha Womans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프리셈터십 효과성</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target — direct framework alignment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New nurse turnover / retention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Korea University, Kyung Hee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신규간호사 이직 요인</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ROI story — they have the turnover data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Competency-based evaluation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Chungnam, Hallym, Catholic U</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간호 역량평가 도구</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Assessment tool developers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Nursing education technology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KAIST-adjacent, Inha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간호교육 인공지능</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angle — may be interested in the tech</w:t>
            </w:r>
          </w:p>
        </w:tc>
      </w:tr>
    </w:tbl>
    <w:p>
      <w:pPr>
        <w:spacing w:after="120"/>
      </w:pPr>
    </w:p>
    <w:p>
      <w:pPr>
        <w:pStyle w:val="Heading2"/>
        <w:spacing w:before="240" w:after="120"/>
      </w:pPr>
      <w:r>
        <w:rPr>
          <w:rFonts w:ascii="Arial" w:cs="Arial" w:eastAsia="Arial" w:hAnsi="Arial"/>
          <w:b/>
          <w:bCs/>
        </w:rPr>
        <w:t xml:space="preserve">Dissertation Alignment</w:t>
      </w:r>
    </w:p>
    <w:p>
      <w:pPr>
        <w:spacing w:after="160"/>
      </w:pPr>
      <w:r>
        <w:rPr>
          <w:rFonts w:ascii="Arial" w:cs="Arial" w:eastAsia="Arial" w:hAnsi="Arial"/>
          <w:sz w:val="22"/>
          <w:szCs w:val="22"/>
        </w:rPr>
        <w:t xml:space="preserve">This pathway directly supports your FAU PhD research agenda. A pilot study measuring the impact of AI-assisted structured preceptor feedback on new nurse retention rates is a strong dissertation chapter or standalone publication. The research design (pre/post intervention with matched controls) is straightforward, and Korean hospitals maintain excellent turnover records. A co-authored paper with a Korean nursing professor also strengthens your CV and builds a lasting professional relationship.</w:t>
      </w:r>
    </w:p>
    <w:p>
      <w:pPr>
        <w:pStyle w:val="Heading2"/>
        <w:spacing w:before="240" w:after="120"/>
      </w:pPr>
      <w:r>
        <w:rPr>
          <w:rFonts w:ascii="Arial" w:cs="Arial" w:eastAsia="Arial" w:hAnsi="Arial"/>
          <w:b/>
          <w:bCs/>
        </w:rPr>
        <w:t xml:space="preserve">Cost &amp;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Estimate</w:t>
            </w:r>
          </w:p>
        </w:tc>
        <w:tc>
          <w:tcPr>
            <w:tcW w:type="dxa" w:w="31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Outreach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(email)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5–10 personalised emails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Demo video + landing page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$100–300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Korean VO via Fiverr + Vercel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 to first response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 weeks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Korean academics reply to research-based inquiries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 to pilot launch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 months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IRB + hospital approval + onboarding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 to publishable results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9–12 months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3-month pilot + analysis + writing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F3A5F" w:sz="12"/>
              <w:bottom w:val="none" w:sz="0"/>
              <w:right w:val="none" w:sz="0"/>
            </w:tcBorders>
            <w:shd w:fill="FFF8E1" w:val="clear"/>
            <w:tcMar>
              <w:top w:type="dxa" w:w="120"/>
              <w:left w:type="dxa" w:w="200"/>
              <w:bottom w:type="dxa" w:w="120"/>
              <w:right w:type="dxa" w:w="200"/>
            </w:tcMar>
          </w:tcPr>
          <w:p>
            <w:pPr>
              <w:spacing w:after="0"/>
            </w:pPr>
            <w:r>
              <w:rPr>
                <w:rFonts w:ascii="Arial" w:cs="Arial" w:eastAsia="Arial" w:hAnsi="Arial"/>
                <w:i/>
                <w:iCs/>
                <w:sz w:val="20"/>
                <w:szCs w:val="20"/>
              </w:rPr>
              <w:t xml:space="preserve">Risk: Academic timelines can be slow. IRB approval, semester schedules, and publication review cycles could stretch the timeline. Mitigate by pursuing multiple professors in parallel and being flexible on pilot parameters.</w:t>
            </w:r>
          </w:p>
        </w:tc>
      </w:tr>
    </w:tbl>
    <w:p>
      <w:r>
        <w:br w:type="page"/>
      </w:r>
    </w:p>
    <w:p>
      <w:pPr>
        <w:pStyle w:val="Heading1"/>
        <w:spacing w:before="360" w:after="120"/>
      </w:pPr>
      <w:r>
        <w:rPr>
          <w:rFonts w:ascii="Arial" w:cs="Arial" w:eastAsia="Arial" w:hAnsi="Arial"/>
          <w:b/>
          <w:bCs/>
        </w:rPr>
        <w:t xml:space="preserve">Option 2: Conference &amp; Association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F3A5F" w:sz="12"/>
              <w:bottom w:val="none" w:sz="0"/>
              <w:right w:val="none" w:sz="0"/>
            </w:tcBorders>
            <w:shd w:fill="E6F4EA" w:val="clear"/>
            <w:tcMar>
              <w:top w:type="dxa" w:w="120"/>
              <w:left w:type="dxa" w:w="200"/>
              <w:bottom w:type="dxa" w:w="120"/>
              <w:right w:type="dxa" w:w="200"/>
            </w:tcMar>
          </w:tcPr>
          <w:p>
            <w:pPr>
              <w:spacing w:after="0"/>
            </w:pPr>
            <w:r>
              <w:rPr>
                <w:rFonts w:ascii="Arial" w:cs="Arial" w:eastAsia="Arial" w:hAnsi="Arial"/>
                <w:i/>
                <w:iCs/>
                <w:sz w:val="20"/>
                <w:szCs w:val="20"/>
              </w:rPr>
              <w:t xml:space="preserve">Highest-reach single event. One well-placed demo at a nursing conference puts you in front of hundreds of CNOs and nursing directors simultaneously.</w:t>
            </w:r>
          </w:p>
        </w:tc>
      </w:tr>
    </w:tbl>
    <w:p>
      <w:pPr>
        <w:spacing w:after="120"/>
      </w:pPr>
    </w:p>
    <w:p>
      <w:pPr>
        <w:pStyle w:val="Heading2"/>
        <w:spacing w:before="240" w:after="120"/>
      </w:pPr>
      <w:r>
        <w:rPr>
          <w:rFonts w:ascii="Arial" w:cs="Arial" w:eastAsia="Arial" w:hAnsi="Arial"/>
          <w:b/>
          <w:bCs/>
        </w:rPr>
        <w:t xml:space="preserve">Why This Works</w:t>
      </w:r>
    </w:p>
    <w:p>
      <w:pPr>
        <w:spacing w:after="160"/>
      </w:pPr>
      <w:r>
        <w:rPr>
          <w:rFonts w:ascii="Arial" w:cs="Arial" w:eastAsia="Arial" w:hAnsi="Arial"/>
          <w:sz w:val="22"/>
          <w:szCs w:val="22"/>
        </w:rPr>
        <w:t xml:space="preserve">The Korean Nurses Association (대한간호협회) and Korean Hospital Nurses Association (KHNA, 병원간호사회) run annual conferences and regional events that attract nursing directors from across the country. These events have exhibition spaces, innovation showcases, and speaker slots specifically designed for new tools and methodologies. A live demo of voice-to-structured-feedback in Korean is visually compelling and immediately understandable to the audience.</w:t>
      </w:r>
    </w:p>
    <w:p>
      <w:pPr>
        <w:pStyle w:val="Heading2"/>
        <w:spacing w:before="240" w:after="120"/>
      </w:pPr>
      <w:r>
        <w:rPr>
          <w:rFonts w:ascii="Arial" w:cs="Arial" w:eastAsia="Arial" w:hAnsi="Arial"/>
          <w:b/>
          <w:bCs/>
        </w:rPr>
        <w:t xml:space="preserve">Key Events to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Organizer</w:t>
            </w:r>
          </w:p>
        </w:tc>
        <w:tc>
          <w:tcPr>
            <w:tcW w:type="dxa" w:w="2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Timing</w:t>
            </w:r>
          </w:p>
        </w:tc>
        <w:tc>
          <w:tcPr>
            <w:tcW w:type="dxa" w:w="21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Audience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KNA Annual Conference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대한간호협회</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October (typically)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 nurses, CNOs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KHNA Academic Conference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병원간호사회</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May/June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Hospital nurse leaders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Korean Society of Nursing Science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KSNS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October/November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Academic + clinical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Hospital Innovation Expos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Various / KHIDI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Year-round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Hospital C-suite</w:t>
            </w:r>
          </w:p>
        </w:tc>
      </w:tr>
    </w:tbl>
    <w:p>
      <w:pPr>
        <w:spacing w:after="120"/>
      </w:pPr>
    </w:p>
    <w:p>
      <w:pPr>
        <w:pStyle w:val="Heading2"/>
        <w:spacing w:before="240" w:after="120"/>
      </w:pPr>
      <w:r>
        <w:rPr>
          <w:rFonts w:ascii="Arial" w:cs="Arial" w:eastAsia="Arial" w:hAnsi="Arial"/>
          <w:b/>
          <w:bCs/>
        </w:rPr>
        <w:t xml:space="preserve">The Approach</w:t>
      </w:r>
    </w:p>
    <w:p>
      <w:pPr>
        <w:spacing w:after="160"/>
      </w:pPr>
      <w:r>
        <w:rPr>
          <w:rFonts w:ascii="Arial" w:cs="Arial" w:eastAsia="Arial" w:hAnsi="Arial"/>
          <w:b/>
          <w:bCs/>
          <w:sz w:val="22"/>
          <w:szCs w:val="22"/>
        </w:rPr>
        <w:t xml:space="preserve">Step 1 — Apply for a booth or speaker slot. </w:t>
      </w:r>
      <w:r>
        <w:rPr>
          <w:rFonts w:ascii="Arial" w:cs="Arial" w:eastAsia="Arial" w:hAnsi="Arial"/>
          <w:sz w:val="22"/>
          <w:szCs w:val="22"/>
        </w:rPr>
        <w:t xml:space="preserve">Exhibition booths at Korean nursing conferences are relatively affordable ($500–2,000 for a small booth). Speaker slots for “innovation showcases” or “technology in nursing” tracks are often available to external presenters. Submit an abstract framing the tool as a research-backed solution to the turnover crisis.</w:t>
      </w:r>
    </w:p>
    <w:p>
      <w:pPr>
        <w:spacing w:after="160"/>
      </w:pPr>
      <w:r>
        <w:rPr>
          <w:rFonts w:ascii="Arial" w:cs="Arial" w:eastAsia="Arial" w:hAnsi="Arial"/>
          <w:b/>
          <w:bCs/>
          <w:sz w:val="22"/>
          <w:szCs w:val="22"/>
        </w:rPr>
        <w:t xml:space="preserve">Step 2 — Find a Korean co-presenter. </w:t>
      </w:r>
      <w:r>
        <w:rPr>
          <w:rFonts w:ascii="Arial" w:cs="Arial" w:eastAsia="Arial" w:hAnsi="Arial"/>
          <w:sz w:val="22"/>
          <w:szCs w:val="22"/>
        </w:rPr>
        <w:t xml:space="preserve">This is critical. A Korean-speaking nurse or nursing professor presenting alongside you (or on your behalf) dramatically increases credibility. Your Korean contact could be ideal for this role, or a hired professional presenter familiar with nursing terminology. Budget $500–1,500 for a prepared co-presenter.</w:t>
      </w:r>
    </w:p>
    <w:p>
      <w:pPr>
        <w:spacing w:after="160"/>
      </w:pPr>
      <w:r>
        <w:rPr>
          <w:rFonts w:ascii="Arial" w:cs="Arial" w:eastAsia="Arial" w:hAnsi="Arial"/>
          <w:b/>
          <w:bCs/>
          <w:sz w:val="22"/>
          <w:szCs w:val="22"/>
        </w:rPr>
        <w:t xml:space="preserve">Step 3 — Live demo: voice-to-feedback in 90 seconds. </w:t>
      </w:r>
      <w:r>
        <w:rPr>
          <w:rFonts w:ascii="Arial" w:cs="Arial" w:eastAsia="Arial" w:hAnsi="Arial"/>
          <w:sz w:val="22"/>
          <w:szCs w:val="22"/>
        </w:rPr>
        <w:t xml:space="preserve">The demo script: open the app on a phone, select a student nurse, talk into the microphone for 30 seconds describing a messy observation, hit Transform, and show the structured 7-domain professional feedback appear. This is a “wow” moment that no slide deck can replicate.</w:t>
      </w:r>
    </w:p>
    <w:p>
      <w:pPr>
        <w:spacing w:after="160"/>
      </w:pPr>
      <w:r>
        <w:rPr>
          <w:rFonts w:ascii="Arial" w:cs="Arial" w:eastAsia="Arial" w:hAnsi="Arial"/>
          <w:b/>
          <w:bCs/>
          <w:sz w:val="22"/>
          <w:szCs w:val="22"/>
        </w:rPr>
        <w:t xml:space="preserve">Step 4 — Collect leads, not sales. </w:t>
      </w:r>
      <w:r>
        <w:rPr>
          <w:rFonts w:ascii="Arial" w:cs="Arial" w:eastAsia="Arial" w:hAnsi="Arial"/>
          <w:sz w:val="22"/>
          <w:szCs w:val="22"/>
        </w:rPr>
        <w:t xml:space="preserve">Korean institutional purchases require multiple approval layers. The goal at the conference is to collect business cards (still very much the norm in Korea), schedule follow-up calls, and identify 3–5 hospitals interested in a free pilot. Use a simple QR code linking to a Korean landing page with a “Request Pilot” form.</w:t>
      </w:r>
    </w:p>
    <w:p>
      <w:pPr>
        <w:pStyle w:val="Heading2"/>
        <w:spacing w:before="240" w:after="120"/>
      </w:pPr>
      <w:r>
        <w:rPr>
          <w:rFonts w:ascii="Arial" w:cs="Arial" w:eastAsia="Arial" w:hAnsi="Arial"/>
          <w:b/>
          <w:bCs/>
        </w:rPr>
        <w:t xml:space="preserve">Cost &amp;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Estimate</w:t>
            </w:r>
          </w:p>
        </w:tc>
        <w:tc>
          <w:tcPr>
            <w:tcW w:type="dxa" w:w="31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Exhibition booth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$500–2,000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Varies by event; small booth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Korean co-presenter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$500–1,500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Prep + event day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Travel (if attending in person)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$1,500–3,000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Flights + 3–5 days accommodation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Printed materials + QR standee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$200–400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Bilingual brochures, business cards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Total per event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$2,700–6,900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Remote option: $1,000–3,500 (no travel)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F3A5F" w:sz="12"/>
              <w:bottom w:val="none" w:sz="0"/>
              <w:right w:val="none" w:sz="0"/>
            </w:tcBorders>
            <w:shd w:fill="E8F0FE" w:val="clear"/>
            <w:tcMar>
              <w:top w:type="dxa" w:w="120"/>
              <w:left w:type="dxa" w:w="200"/>
              <w:bottom w:type="dxa" w:w="120"/>
              <w:right w:type="dxa" w:w="200"/>
            </w:tcMar>
          </w:tcPr>
          <w:p>
            <w:pPr>
              <w:spacing w:after="0"/>
            </w:pPr>
            <w:r>
              <w:rPr>
                <w:rFonts w:ascii="Arial" w:cs="Arial" w:eastAsia="Arial" w:hAnsi="Arial"/>
                <w:i/>
                <w:iCs/>
                <w:sz w:val="20"/>
                <w:szCs w:val="20"/>
              </w:rPr>
              <w:t xml:space="preserve">Synergy with Option 1: If you already have an academic partner, they can co-present at conferences. This combines credibility (university affiliation) with reach (hundreds of CNOs). The professor benefits from visibility; you benefit from their institutional trust.</w:t>
            </w:r>
          </w:p>
        </w:tc>
      </w:tr>
    </w:tbl>
    <w:p>
      <w:r>
        <w:br w:type="page"/>
      </w:r>
    </w:p>
    <w:p>
      <w:pPr>
        <w:pStyle w:val="Heading1"/>
        <w:spacing w:before="360" w:after="120"/>
      </w:pPr>
      <w:r>
        <w:rPr>
          <w:rFonts w:ascii="Arial" w:cs="Arial" w:eastAsia="Arial" w:hAnsi="Arial"/>
          <w:b/>
          <w:bCs/>
        </w:rPr>
        <w:t xml:space="preserve">Option 3: Korean Healthcare IT Reseller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F3A5F" w:sz="12"/>
              <w:bottom w:val="none" w:sz="0"/>
              <w:right w:val="none" w:sz="0"/>
            </w:tcBorders>
            <w:shd w:fill="FFF8E1" w:val="clear"/>
            <w:tcMar>
              <w:top w:type="dxa" w:w="120"/>
              <w:left w:type="dxa" w:w="200"/>
              <w:bottom w:type="dxa" w:w="120"/>
              <w:right w:type="dxa" w:w="200"/>
            </w:tcMar>
          </w:tcPr>
          <w:p>
            <w:pPr>
              <w:spacing w:after="0"/>
            </w:pPr>
            <w:r>
              <w:rPr>
                <w:rFonts w:ascii="Arial" w:cs="Arial" w:eastAsia="Arial" w:hAnsi="Arial"/>
                <w:i/>
                <w:iCs/>
                <w:sz w:val="20"/>
                <w:szCs w:val="20"/>
              </w:rPr>
              <w:t xml:space="preserve">Hands-off distribution but expensive. Best used as a scaling mechanism after initial traction, not as the first move.</w:t>
            </w:r>
          </w:p>
        </w:tc>
      </w:tr>
    </w:tbl>
    <w:p>
      <w:pPr>
        <w:spacing w:after="120"/>
      </w:pPr>
    </w:p>
    <w:p>
      <w:pPr>
        <w:pStyle w:val="Heading2"/>
        <w:spacing w:before="240" w:after="120"/>
      </w:pPr>
      <w:r>
        <w:rPr>
          <w:rFonts w:ascii="Arial" w:cs="Arial" w:eastAsia="Arial" w:hAnsi="Arial"/>
          <w:b/>
          <w:bCs/>
        </w:rPr>
        <w:t xml:space="preserve">Why This Works (Eventually)</w:t>
      </w:r>
    </w:p>
    <w:p>
      <w:pPr>
        <w:spacing w:after="160"/>
      </w:pPr>
      <w:r>
        <w:rPr>
          <w:rFonts w:ascii="Arial" w:cs="Arial" w:eastAsia="Arial" w:hAnsi="Arial"/>
          <w:sz w:val="22"/>
          <w:szCs w:val="22"/>
        </w:rPr>
        <w:t xml:space="preserve">Korean hospital IT procurement is relationship-driven and typically routed through established vendors. Healthcare IT distributors have existing relationships with hospital CIOs and CNOs, understand the procurement cycle (which can be 3–12 months), and handle localization, compliance, and on-site support. They take 20–40% of revenue but remove the need for you to manage Korean business relationships directly.</w:t>
      </w:r>
    </w:p>
    <w:p>
      <w:pPr>
        <w:pStyle w:val="Heading2"/>
        <w:spacing w:before="240" w:after="120"/>
      </w:pPr>
      <w:r>
        <w:rPr>
          <w:rFonts w:ascii="Arial" w:cs="Arial" w:eastAsia="Arial" w:hAnsi="Arial"/>
          <w:b/>
          <w:bCs/>
        </w:rPr>
        <w:t xml:space="preserve">Potential Reseller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Commission</w:t>
            </w:r>
          </w:p>
        </w:tc>
        <w:tc>
          <w:tcPr>
            <w:tcW w:type="dxa" w:w="21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Fit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Healthcare IT distributors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Ezcare Tech, Bitage, InBody partners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20–40% of revenue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Full-service but expensive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EHR/EMR add-on vendors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Companies extending hospital EMR ecosystems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Revenue share or licensing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 potential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Nursing education companies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E-learning platforms for continuing 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15–30% or flat licensing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Adjacent audience</w:t>
            </w:r>
          </w:p>
        </w:tc>
      </w:tr>
    </w:tbl>
    <w:p>
      <w:pPr>
        <w:spacing w:after="120"/>
      </w:pPr>
    </w:p>
    <w:p>
      <w:pPr>
        <w:pStyle w:val="Heading2"/>
        <w:spacing w:before="240" w:after="120"/>
      </w:pPr>
      <w:r>
        <w:rPr>
          <w:rFonts w:ascii="Arial" w:cs="Arial" w:eastAsia="Arial" w:hAnsi="Arial"/>
          <w:b/>
          <w:bCs/>
        </w:rPr>
        <w:t xml:space="preserve">When to Engage a Reseller</w:t>
      </w:r>
    </w:p>
    <w:p>
      <w:pPr>
        <w:spacing w:after="160"/>
      </w:pPr>
      <w:r>
        <w:rPr>
          <w:rFonts w:ascii="Arial" w:cs="Arial" w:eastAsia="Arial" w:hAnsi="Arial"/>
          <w:sz w:val="22"/>
          <w:szCs w:val="22"/>
        </w:rPr>
        <w:t xml:space="preserve">Do not approach resellers before you have at least 2–3 pilot hospitals showing measurable results. Resellers want a proven product, not a prototype. They need to see retention data, hospital testimonials, and ideally a published study before they will commit resources. The recommended sequence is: academic pilot first (Option 1), conference exposure (Option 2), then reseller partnership (Option 3) once you have 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F3A5F" w:sz="12"/>
              <w:bottom w:val="none" w:sz="0"/>
              <w:right w:val="none" w:sz="0"/>
            </w:tcBorders>
            <w:shd w:fill="FDECEA" w:val="clear"/>
            <w:tcMar>
              <w:top w:type="dxa" w:w="120"/>
              <w:left w:type="dxa" w:w="200"/>
              <w:bottom w:type="dxa" w:w="120"/>
              <w:right w:type="dxa" w:w="200"/>
            </w:tcMar>
          </w:tcPr>
          <w:p>
            <w:pPr>
              <w:spacing w:after="0"/>
            </w:pPr>
            <w:r>
              <w:rPr>
                <w:rFonts w:ascii="Arial" w:cs="Arial" w:eastAsia="Arial" w:hAnsi="Arial"/>
                <w:i/>
                <w:iCs/>
                <w:sz w:val="20"/>
                <w:szCs w:val="20"/>
              </w:rPr>
              <w:t xml:space="preserve">Warning: Engaging a reseller too early means giving up 20–40% of revenue for a relationship that you may not need. The academic + conference path can land your first 5–10 hospitals without a reseller. Resellers become valuable when you want to scale beyond 20+ hospitals and need someone managing ongoing Korean business relationships.</w:t>
            </w:r>
          </w:p>
        </w:tc>
      </w:tr>
    </w:tbl>
    <w:p>
      <w:r>
        <w:br w:type="page"/>
      </w:r>
    </w:p>
    <w:p>
      <w:pPr>
        <w:pStyle w:val="Heading1"/>
        <w:spacing w:before="360" w:after="120"/>
      </w:pPr>
      <w:r>
        <w:rPr>
          <w:rFonts w:ascii="Arial" w:cs="Arial" w:eastAsia="Arial" w:hAnsi="Arial"/>
          <w:b/>
          <w:bCs/>
        </w:rPr>
        <w:t xml:space="preserve">Relationship-Building Playbook</w:t>
      </w:r>
    </w:p>
    <w:p>
      <w:pPr>
        <w:spacing w:after="160"/>
      </w:pPr>
      <w:r>
        <w:rPr>
          <w:rFonts w:ascii="Arial" w:cs="Arial" w:eastAsia="Arial" w:hAnsi="Arial"/>
          <w:sz w:val="22"/>
          <w:szCs w:val="22"/>
        </w:rPr>
        <w:t xml:space="preserve">Korean business relationships follow specific cultural protocols. Getting these right is the difference between being ignored and getting a pilot site.</w:t>
      </w:r>
    </w:p>
    <w:p>
      <w:pPr>
        <w:pStyle w:val="Heading2"/>
        <w:spacing w:before="240" w:after="120"/>
      </w:pPr>
      <w:r>
        <w:rPr>
          <w:rFonts w:ascii="Arial" w:cs="Arial" w:eastAsia="Arial" w:hAnsi="Arial"/>
          <w:b/>
          <w:bCs/>
        </w:rPr>
        <w:t xml:space="preserve">인맥 (Inmak) — Connection Networks</w:t>
      </w:r>
    </w:p>
    <w:p>
      <w:pPr>
        <w:spacing w:after="160"/>
      </w:pPr>
      <w:r>
        <w:rPr>
          <w:rFonts w:ascii="Arial" w:cs="Arial" w:eastAsia="Arial" w:hAnsi="Arial"/>
          <w:sz w:val="22"/>
          <w:szCs w:val="22"/>
        </w:rPr>
        <w:t xml:space="preserve">Korean professional trust flows through personal connections, not cold outreach. Your most valuable asset is your Korean contact who receives care outside the US base hospital system. She likely has connections to Korean civilian nursing staff, hospital administrators, or nursing faculty. A warm introduction from her carries 10x the weight of a cold email. Ask specifically: does she know anyone in nursing education or hospital nursing leadership?</w:t>
      </w:r>
    </w:p>
    <w:p>
      <w:pPr>
        <w:pStyle w:val="Heading2"/>
        <w:spacing w:before="240" w:after="120"/>
      </w:pPr>
      <w:r>
        <w:rPr>
          <w:rFonts w:ascii="Arial" w:cs="Arial" w:eastAsia="Arial" w:hAnsi="Arial"/>
          <w:b/>
          <w:bCs/>
        </w:rPr>
        <w:t xml:space="preserve">Leveraging the DoDEA / Military Connection</w:t>
      </w:r>
    </w:p>
    <w:p>
      <w:pPr>
        <w:spacing w:after="160"/>
      </w:pPr>
      <w:r>
        <w:rPr>
          <w:rFonts w:ascii="Arial" w:cs="Arial" w:eastAsia="Arial" w:hAnsi="Arial"/>
          <w:sz w:val="22"/>
          <w:szCs w:val="22"/>
        </w:rPr>
        <w:t xml:space="preserve">US military installations in Korea (Osan, Humphreys, Yongsan) employ Korean civilian nurses and have preceptorship programs of their own. USFK medical facilities deal with bilingual nursing teams and cross-cultural mentoring challenges that this tool directly addresses. While USFK procurement follows different channels (MEDCOM contracting), a successful informal pilot at a base hospital provides a powerful reference point when approaching Korean civilian hospitals. The message becomes: “Even the US military hospital in Pyeongtaek uses this tool.”</w:t>
      </w:r>
    </w:p>
    <w:p>
      <w:pPr>
        <w:pStyle w:val="Heading2"/>
        <w:spacing w:before="240" w:after="120"/>
      </w:pPr>
      <w:r>
        <w:rPr>
          <w:rFonts w:ascii="Arial" w:cs="Arial" w:eastAsia="Arial" w:hAnsi="Arial"/>
          <w:b/>
          <w:bCs/>
        </w:rPr>
        <w:t xml:space="preserve">Email Template: Academic Cold Outreach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F3A5F" w:sz="12"/>
              <w:bottom w:val="none" w:sz="0"/>
              <w:right w:val="none" w:sz="0"/>
            </w:tcBorders>
            <w:shd w:fill="E8F0FE" w:val="clear"/>
            <w:tcMar>
              <w:top w:type="dxa" w:w="120"/>
              <w:left w:type="dxa" w:w="200"/>
              <w:bottom w:type="dxa" w:w="120"/>
              <w:right w:type="dxa" w:w="200"/>
            </w:tcMar>
          </w:tcPr>
          <w:p>
            <w:pPr>
              <w:spacing w:after="0"/>
            </w:pPr>
            <w:r>
              <w:rPr>
                <w:rFonts w:ascii="Arial" w:cs="Arial" w:eastAsia="Arial" w:hAnsi="Arial"/>
                <w:i/>
                <w:iCs/>
                <w:sz w:val="20"/>
                <w:szCs w:val="20"/>
              </w:rPr>
              <w:t xml:space="preserve">Subject: Your [Year] study on [topic] — I built a tool based on your framework
Dear Professor [Name],
I am a PhD student in Computer Science at Florida Atlantic University. I recently read your [year] study on [specific topic] published in [journal], and I was struck by [specific finding]. Your competency framework closely aligns with a tool I have been developing.
Preceptor Support (프리셈터 서포트) is a mobile-first application that helps hospital preceptors transform informal mentoring observations into structured, competency-aligned professional feedback, mapped to the 7-domain framework validated by KABONE and your research. The tool uses AI to convert voice or text notes into professional Korean feedback documents.
I would be very interested in discussing a potential pilot study at [affiliated hospital] to measure the impact of structured preceptor feedback on new nurse retention and satisfaction. I believe this could yield a publishable study, and I would welcome the opportunity to collaborate.
A 3-minute demo video is available at [link]. I would be grateful for 15 minutes of your time to discuss.
Respectfully,
[Your name]
PhD Candidate, Computer Science, Florida Atlantic University</w:t>
            </w:r>
          </w:p>
        </w:tc>
      </w:tr>
    </w:tbl>
    <w:p>
      <w:pPr>
        <w:pStyle w:val="Heading2"/>
        <w:spacing w:before="240" w:after="120"/>
      </w:pPr>
      <w:r>
        <w:rPr>
          <w:rFonts w:ascii="Arial" w:cs="Arial" w:eastAsia="Arial" w:hAnsi="Arial"/>
          <w:b/>
          <w:bCs/>
        </w:rPr>
        <w:t xml:space="preserve">Business Card Protocol (명함 교환)</w:t>
      </w:r>
    </w:p>
    <w:p>
      <w:pPr>
        <w:spacing w:after="160"/>
      </w:pPr>
      <w:r>
        <w:rPr>
          <w:rFonts w:ascii="Arial" w:cs="Arial" w:eastAsia="Arial" w:hAnsi="Arial"/>
          <w:sz w:val="22"/>
          <w:szCs w:val="22"/>
        </w:rPr>
        <w:t xml:space="preserve">If you attend a Korean conference in person, business card exchange remains essential. Present your card with both hands, receive theirs with both hands, read it carefully before putting it away (never in your back pocket). Have bilingual cards printed (Korean on one side, English on the other). Include your PhD affiliation — academic credentials carry significant weight in Korean business culture. Address people by title: 교수님 (Professor), 부장님 (Director), 간호부장 (Chief Nursing Officer).</w:t>
      </w:r>
    </w:p>
    <w:p>
      <w:pPr>
        <w:pStyle w:val="Heading2"/>
        <w:spacing w:before="240" w:after="120"/>
      </w:pPr>
      <w:r>
        <w:rPr>
          <w:rFonts w:ascii="Arial" w:cs="Arial" w:eastAsia="Arial" w:hAnsi="Arial"/>
          <w:b/>
          <w:bCs/>
        </w:rPr>
        <w:t xml:space="preserve">체면 (Chaemyeon) as a Sales Argument</w:t>
      </w:r>
    </w:p>
    <w:p>
      <w:pPr>
        <w:spacing w:after="160"/>
      </w:pPr>
      <w:r>
        <w:rPr>
          <w:rFonts w:ascii="Arial" w:cs="Arial" w:eastAsia="Arial" w:hAnsi="Arial"/>
          <w:sz w:val="22"/>
          <w:szCs w:val="22"/>
        </w:rPr>
        <w:t xml:space="preserve">The concept of face-saving (체면) is not just a cultural nicety — it is a product feature. When presenting to Korean nursing leaders, emphasize that the tool helps preceptors deliver constructive feedback without causing the new nurse to lose face. The AI transforms frustrated, informal language into professional, respectful feedback that preserves the mentoring relationship. In a high-context culture where direct criticism can damage working relationships permanently, this is a concrete, quantifiable benefit.</w:t>
      </w:r>
    </w:p>
    <w:p>
      <w:r>
        <w:br w:type="page"/>
      </w:r>
    </w:p>
    <w:p>
      <w:pPr>
        <w:pStyle w:val="Heading1"/>
        <w:spacing w:before="360" w:after="120"/>
      </w:pPr>
      <w:r>
        <w:rPr>
          <w:rFonts w:ascii="Arial" w:cs="Arial" w:eastAsia="Arial" w:hAnsi="Arial"/>
          <w:b/>
          <w:bCs/>
        </w:rPr>
        <w:t xml:space="preserve">Recommended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200"/>
        <w:gridCol w:w="2160"/>
      </w:tblGrid>
      <w:tr>
        <w:tc>
          <w:tcPr>
            <w:tcW w:type="dxa" w:w="1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21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12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sz w:val="20"/>
                <w:szCs w:val="20"/>
              </w:rPr>
              <w:t xml:space="preserve">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Warm intro via Korean contact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 least one warm connection to nursing faculty or hospital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w:t>
            </w:r>
          </w:p>
        </w:tc>
      </w:tr>
      <w:tr>
        <w:tc>
          <w:tcPr>
            <w:tcW w:type="dxa" w:w="12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Cold-email 5–10 nursing researchers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positive responses, pilot discussion started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1–4</w:t>
            </w:r>
          </w:p>
        </w:tc>
      </w:tr>
      <w:tr>
        <w:tc>
          <w:tcPr>
            <w:tcW w:type="dxa" w:w="12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 video + Korean landing page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Professional presence for all outreach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2–4</w:t>
            </w:r>
          </w:p>
        </w:tc>
      </w:tr>
      <w:tr>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Academic pilot at 1 affiliated hospital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10–20 preceptors using the tool for 3 months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Months 2–6</w:t>
            </w:r>
          </w:p>
        </w:tc>
      </w:tr>
      <w:tr>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Conference demo (KHNA or KNA)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hospital leads from conference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Months 4–8</w:t>
            </w:r>
          </w:p>
        </w:tc>
      </w:tr>
      <w:tr>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Publish pilot results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Peer-reviewed paper + case study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Months 8–12</w:t>
            </w:r>
          </w:p>
        </w:tc>
      </w:tr>
      <w:tr>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Expand to 5–10 hospitals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$100–380K ARR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Months 10–18</w:t>
            </w:r>
          </w:p>
        </w:tc>
      </w:tr>
      <w:tr>
        <w:tc>
          <w:tcPr>
            <w:tcW w:type="dxa" w:w="1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b/>
                <w:bCs/>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Evaluate reseller partnership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Scale beyond 20 hospitals if warranted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18+</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F3A5F" w:sz="12"/>
              <w:bottom w:val="none" w:sz="0"/>
              <w:right w:val="none" w:sz="0"/>
            </w:tcBorders>
            <w:shd w:fill="E8F0FE" w:val="clear"/>
            <w:tcMar>
              <w:top w:type="dxa" w:w="120"/>
              <w:left w:type="dxa" w:w="200"/>
              <w:bottom w:type="dxa" w:w="120"/>
              <w:right w:type="dxa" w:w="200"/>
            </w:tcMar>
          </w:tcPr>
          <w:p>
            <w:pPr>
              <w:spacing w:after="0"/>
            </w:pPr>
            <w:r>
              <w:rPr>
                <w:rFonts w:ascii="Arial" w:cs="Arial" w:eastAsia="Arial" w:hAnsi="Arial"/>
                <w:i/>
                <w:iCs/>
                <w:sz w:val="20"/>
                <w:szCs w:val="20"/>
              </w:rPr>
              <w:t xml:space="preserve">Key Principle: Credibility before scale. Every phase builds evidence that makes the next phase easier. The academic paper from Phase 5 becomes the sales deck for Phase 6. The conference leads from Phase 4 become pilot sites for Phase 5. Never skip ahead.</w:t>
            </w:r>
          </w:p>
        </w:tc>
      </w:tr>
    </w:tbl>
    <w:p>
      <w:pPr>
        <w:pStyle w:val="Heading1"/>
        <w:spacing w:before="360" w:after="120"/>
      </w:pPr>
      <w:r>
        <w:rPr>
          <w:rFonts w:ascii="Arial" w:cs="Arial" w:eastAsia="Arial" w:hAnsi="Arial"/>
          <w:b/>
          <w:bCs/>
        </w:rPr>
        <w:t xml:space="preserve">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800"/>
        <w:gridCol w:w="2960"/>
      </w:tblGrid>
      <w:tr>
        <w:tc>
          <w:tcPr>
            <w:tcW w:type="dxa" w:w="2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28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9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academic responds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Delays pilot by months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10+ professors; try warm intro via contact first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IRB approval takes &gt; 6 months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Delays publication timeline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 as quality improvement, not research (may exempt from full IRB)</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Hospital IT blocks cloud SaaS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Cannot deploy at target hospital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Offer on-premise Docker deployment option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Korean competitor emerges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Race to market share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First-mover advantage + published study = moat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Language barrier in sales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Cannot close without Korean-speaking rep</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Korean co-presenter / part-time BD hire at $1–2K/month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DoDEA move disrupts focus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Lose momentum during relocation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Entire product is remote-operable; academic partner continues pilot</w:t>
            </w:r>
          </w:p>
        </w:tc>
      </w:tr>
    </w:tbl>
    <w:p>
      <w:pPr>
        <w:spacing w:after="200"/>
      </w:pPr>
    </w:p>
    <w:p>
      <w:pPr>
        <w:pStyle w:val="Heading1"/>
        <w:spacing w:before="360" w:after="120"/>
      </w:pPr>
      <w:r>
        <w:rPr>
          <w:rFonts w:ascii="Arial" w:cs="Arial" w:eastAsia="Arial" w:hAnsi="Arial"/>
          <w:b/>
          <w:bCs/>
        </w:rPr>
        <w:t xml:space="preserve">Immediate Next Steps (This Week)</w:t>
      </w:r>
    </w:p>
    <w:p>
      <w:pPr>
        <w:pStyle w:val="ListParagraph"/>
        <w:numPr>
          <w:ilvl w:val="0"/>
          <w:numId w:val="2"/>
        </w:numPr>
        <w:spacing w:after="80"/>
      </w:pPr>
      <w:r>
        <w:rPr>
          <w:rFonts w:ascii="Arial" w:cs="Arial" w:eastAsia="Arial" w:hAnsi="Arial"/>
          <w:sz w:val="22"/>
          <w:szCs w:val="22"/>
        </w:rPr>
        <w:t xml:space="preserve">Contact your Korean connection. Ask if she knows anyone in nursing education, hospital nursing leadership, or who might be willing to do a warm introduction.</w:t>
      </w:r>
    </w:p>
    <w:p>
      <w:pPr>
        <w:pStyle w:val="ListParagraph"/>
        <w:numPr>
          <w:ilvl w:val="0"/>
          <w:numId w:val="2"/>
        </w:numPr>
        <w:spacing w:after="80"/>
      </w:pPr>
      <w:r>
        <w:rPr>
          <w:rFonts w:ascii="Arial" w:cs="Arial" w:eastAsia="Arial" w:hAnsi="Arial"/>
          <w:sz w:val="22"/>
          <w:szCs w:val="22"/>
        </w:rPr>
        <w:t xml:space="preserve">Search Google Scholar + RISS for 3–5 Korean nursing researchers who have published on preceptorship or new nurse retention in the last 5 years.</w:t>
      </w:r>
    </w:p>
    <w:p>
      <w:pPr>
        <w:pStyle w:val="ListParagraph"/>
        <w:numPr>
          <w:ilvl w:val="0"/>
          <w:numId w:val="2"/>
        </w:numPr>
        <w:spacing w:after="80"/>
      </w:pPr>
      <w:r>
        <w:rPr>
          <w:rFonts w:ascii="Arial" w:cs="Arial" w:eastAsia="Arial" w:hAnsi="Arial"/>
          <w:sz w:val="22"/>
          <w:szCs w:val="22"/>
        </w:rPr>
        <w:t xml:space="preserve">Draft and send the first academic outreach email (adapt the template in this document).</w:t>
      </w:r>
    </w:p>
    <w:p>
      <w:pPr>
        <w:pStyle w:val="ListParagraph"/>
        <w:numPr>
          <w:ilvl w:val="0"/>
          <w:numId w:val="2"/>
        </w:numPr>
        <w:spacing w:after="80"/>
      </w:pPr>
      <w:r>
        <w:rPr>
          <w:rFonts w:ascii="Arial" w:cs="Arial" w:eastAsia="Arial" w:hAnsi="Arial"/>
          <w:sz w:val="22"/>
          <w:szCs w:val="22"/>
        </w:rPr>
        <w:t xml:space="preserve">Record a 3-minute screen recording of the guided voice-per-domain workflow on mobile.</w:t>
      </w:r>
    </w:p>
    <w:p>
      <w:pPr>
        <w:pStyle w:val="ListParagraph"/>
        <w:numPr>
          <w:ilvl w:val="0"/>
          <w:numId w:val="2"/>
        </w:numPr>
        <w:spacing w:after="80"/>
      </w:pPr>
      <w:r>
        <w:rPr>
          <w:rFonts w:ascii="Arial" w:cs="Arial" w:eastAsia="Arial" w:hAnsi="Arial"/>
          <w:sz w:val="22"/>
          <w:szCs w:val="22"/>
        </w:rPr>
        <w:t xml:space="preserve">Look up 2026 KNA and KHNA conference dates and abstract submission deadlines.</w:t>
      </w:r>
    </w:p>
    <w:p>
      <w:pPr>
        <w:spacing w:after="400"/>
      </w:pPr>
    </w:p>
    <w:p>
      <w:pPr>
        <w:pBdr>
          <w:top w:val="single" w:color="CCCCCC" w:sz="2" w:space="8"/>
        </w:pBdr>
        <w:spacing w:before="200"/>
      </w:pPr>
      <w:r>
        <w:rPr>
          <w:rFonts w:ascii="Arial" w:cs="Arial" w:eastAsia="Arial" w:hAnsi="Arial"/>
          <w:i/>
          <w:iCs/>
          <w:color w:val="999999"/>
          <w:sz w:val="18"/>
          <w:szCs w:val="18"/>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999999"/>
        <w:sz w:val="16"/>
        <w:szCs w:val="16"/>
      </w:rPr>
      <w:t xml:space="preserve">Confidential — Workflow Tools</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4" w:space="4"/>
      </w:pBdr>
    </w:pPr>
    <w:r>
      <w:rPr>
        <w:rFonts w:ascii="Arial" w:cs="Arial" w:eastAsia="Arial" w:hAnsi="Arial"/>
        <w:color w:val="999999"/>
        <w:sz w:val="16"/>
        <w:szCs w:val="16"/>
      </w:rPr>
      <w:t xml:space="preserve">프리셈터 서포트 — Go-to-Market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A5F"/>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F3A5F"/>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2026-02-24T13:38:27.056Z</dcterms:created>
  <dcterms:modified xsi:type="dcterms:W3CDTF">2026-02-24T13:38:27.056Z</dcterms:modified>
</cp:coreProperties>
</file>

<file path=docProps/custom.xml><?xml version="1.0" encoding="utf-8"?>
<Properties xmlns="http://schemas.openxmlformats.org/officeDocument/2006/custom-properties" xmlns:vt="http://schemas.openxmlformats.org/officeDocument/2006/docPropsVTypes"/>
</file>