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 (Payment Obligations)</w:t>
      </w:r>
    </w:p>
    <w:p>
      <w:pPr>
        <w:spacing w:after="180"/>
        <w:jc w:val="both"/>
      </w:pPr>
      <w:r>
        <w:t xml:space="preserve">"Хто винен — той платить. Хто отримав зайве — повертає."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проекти за обопільною згодою).</w:t>
      </w:r>
    </w:p>
    <w:p>
      <w:pPr>
        <w:pStyle w:val="Heading3"/>
        <w:keepNext/>
        <w:spacing w:after="120" w:before="240"/>
      </w:pPr>
      <w:r>
        <w:t xml:space="preserve">2. Handover (Subcontractor obligations)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notice: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subcontractor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subcontractor ігнорує цей пункт, ми маємо юридичну підставу вимагати його виконання і утримати фінальний платіж до handover-у.</w:t>
      </w:r>
    </w:p>
    <w:p>
      <w:pPr>
        <w:pStyle w:val="Heading3"/>
        <w:keepNext/>
        <w:spacing w:after="120" w:before="240"/>
      </w:pPr>
      <w:r>
        <w:t xml:space="preserve">3. Survival</w:t>
      </w:r>
    </w:p>
    <w:p>
      <w:pPr>
        <w:spacing w:after="180"/>
        <w:jc w:val="both"/>
      </w:pPr>
      <w:r>
        <w:t xml:space="preserve">Що залишається в силі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IP</w:t>
      </w:r>
      <w:r>
        <w:t xml:space="preserve"> — права на вже передані Deliverables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Confidentiality</w:t>
      </w:r>
      <w:r>
        <w:t xml:space="preserve"> — все, що було розкрито, залишається confidential</w:t>
      </w:r>
    </w:p>
    <w:p>
      <w:pPr>
        <w:spacing w:after="180"/>
        <w:jc w:val="both"/>
      </w:pPr>
      <w:r>
        <w:t xml:space="preserve">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 починається</w:t>
      </w:r>
    </w:p>
    <w:p>
      <w:pPr>
        <w:spacing w:after="180"/>
        <w:jc w:val="both"/>
      </w:pPr>
      <w:r>
        <w:t xml:space="preserve">з Start date, не від termination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Survival — це ключовий механізм, який робить розірвання "чистим": якщо ти вийшов, ти не забрав з собою ні IP,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8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2026-04-09T22:19:29.935Z</dcterms:created>
  <dcterms:modified xsi:type="dcterms:W3CDTF">2026-04-09T22:19:29.935Z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