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probation-механізм. Перший квартал роботи з новим субпідрядником — це випробувальний період. Якщо щось іде не так (технічно, комунікативно, по якості) — ми можемо швидко вийти без довгого notice-у, який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у knowledge transfer і integration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notice,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probation-ризик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for cause</w:t>
      </w:r>
      <w:r>
        <w:t xml:space="preserve"> — негайне розірвання через серйозне</w:t>
      </w:r>
    </w:p>
    <w:p>
      <w:pPr>
        <w:spacing w:after="180"/>
        <w:jc w:val="both"/>
      </w:pPr>
      <w:r>
        <w:t xml:space="preserve">порушення. Не описано явно; у юридичній практиці припускається, що matеrial breach дозволяє негайне termination без notice.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Partial termination</w:t>
      </w:r>
      <w:r>
        <w:t xml:space="preserve"> — можливість розірвати частину scope-у.</w:t>
      </w:r>
    </w:p>
    <w:p>
      <w:pPr>
        <w:spacing w:after="180"/>
        <w:jc w:val="both"/>
      </w:pPr>
      <w:r>
        <w:t xml:space="preserve">Відсутнє.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Severance</w:t>
      </w:r>
      <w:r>
        <w:t xml:space="preserve"> — жодних compensation payments при termination.</w:t>
      </w:r>
    </w:p>
    <w:p>
      <w:pPr>
        <w:spacing w:after="180"/>
        <w:jc w:val="both"/>
      </w:pPr>
      <w:r>
        <w:t xml:space="preserve">Субпідрядник отримує оплату тільки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2026-04-09T22:19:29.971Z</dcterms:created>
  <dcterms:modified xsi:type="dcterms:W3CDTF">2026-04-09T22:19:29.971Z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