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0"/>
        <w:jc w:val="center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Договір субпідряду — Developer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8A8578"/>
          <w:sz w:val="18"/>
          <w:szCs w:val="18"/>
        </w:rPr>
        <w:t xml:space="preserve">Drafters</w:t>
      </w:r>
    </w:p>
    <w:p>
      <w:r>
        <w:r>
          <w:br w:type="page"/>
        </w:r>
      </w:r>
    </w:p>
    <w:p>
      <w:pPr>
        <w:pStyle w:val="Heading1"/>
        <w:keepNext/>
        <w:spacing w:after="180" w:before="360"/>
      </w:pPr>
      <w:r>
        <w:t xml:space="preserve">Договір субпідряду</w:t>
      </w:r>
    </w:p>
    <w:p>
      <w:pPr>
        <w:spacing w:after="180"/>
        <w:jc w:val="both"/>
      </w:pPr>
      <w:r>
        <w:rPr>
          <w:b/>
          <w:bCs/>
        </w:rPr>
        <w:t xml:space="preserve">Дата укладення:</w:t>
      </w:r>
      <w:r>
        <w:t xml:space="preserve"> ___________</w:t>
      </w:r>
    </w:p>
    <w:p>
      <w:pPr>
        <w:spacing w:after="18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Acme Services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HRB123456X</w:t>
      </w:r>
      <w:r>
        <w:t xml:space="preserve">, VAT ID </w:t>
      </w:r>
      <w:r>
        <w:rPr>
          <w:b/>
          <w:bCs/>
        </w:rPr>
        <w:t xml:space="preserve">DE999888777</w:t>
      </w:r>
      <w:r>
        <w:t xml:space="preserve">, з юридичною адресою: Musterstraße 1, Berlin, 10115, Germany, в особі Директора Jana Weber, що діє на підставі Статуту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80"/>
        <w:jc w:val="both"/>
      </w:pPr>
      <w:r>
        <w:rPr>
          <w:b/>
          <w:bCs/>
        </w:rPr>
        <w:t xml:space="preserve">Субпідрядник:</w:t>
      </w:r>
      <w:r>
        <w:t xml:space="preserve"> __________</w:t>
      </w:r>
      <w:r>
        <w:rPr>
          <w:i/>
          <w:iCs/>
        </w:rPr>
        <w:t xml:space="preserve">, фізична особа-підприємець (ФОП), з адресою: </w:t>
      </w:r>
      <w:r>
        <w:t xml:space="preserve">_________</w:t>
      </w:r>
      <w:r>
        <w:rPr>
          <w:i/>
          <w:iCs/>
        </w:rPr>
        <w:t xml:space="preserve">, реєстраційний номер </w:t>
      </w:r>
      <w:r>
        <w:t xml:space="preserve">__________ (надалі — "</w:t>
      </w:r>
      <w:r>
        <w:rPr>
          <w:b/>
          <w:bCs/>
        </w:rPr>
        <w:t xml:space="preserve">Субпідрядник</w:t>
      </w:r>
      <w:r>
        <w:t xml:space="preserve">").</w:t>
      </w:r>
    </w:p>
    <w:p>
      <w:pPr>
        <w:spacing w:after="180"/>
        <w:jc w:val="both"/>
      </w:pPr>
      <w:r>
        <w:t xml:space="preserve">Контрактор і Субпідрядник разом надалі — "</w:t>
      </w:r>
      <w:r>
        <w:rPr>
          <w:b/>
          <w:bCs/>
        </w:rPr>
        <w:t xml:space="preserve">Сторони</w:t>
      </w:r>
      <w:r>
        <w:t xml:space="preserve">", а кожен окремо — "</w:t>
      </w:r>
      <w:r>
        <w:rPr>
          <w:b/>
          <w:bCs/>
        </w:rPr>
        <w:t xml:space="preserve">Сторона</w:t>
      </w:r>
      <w:r>
        <w:t xml:space="preserve">".</w:t>
      </w:r>
    </w:p>
    <w:p>
      <w:pPr>
        <w:pStyle w:val="Heading2"/>
        <w:keepNext/>
        <w:spacing w:after="180" w:before="360"/>
      </w:pPr>
      <w:r>
        <w:t xml:space="preserve">1. Key terms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Субпідрядні послуги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Software consulting and development (надалі — "</w:t>
            </w:r>
            <w:r>
              <w:rPr>
                <w:b/>
                <w:bCs/>
                <w:sz w:val="20"/>
                <w:szCs w:val="20"/>
              </w:rPr>
              <w:t xml:space="preserve">Послуги</w:t>
            </w:r>
            <w:r>
              <w:rPr>
                <w:b w:val="false"/>
                <w:bCs w:val="false"/>
                <w:sz w:val="20"/>
                <w:szCs w:val="20"/>
              </w:rPr>
              <w:t xml:space="preserve">")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Порядок оплати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 згідно з time-sheet, наданим Субпідрядником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Інвойсинг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Щомісячно. Контрактор зобов'язується сплатити протягом </w:t>
            </w:r>
            <w:r>
              <w:rPr>
                <w:b/>
                <w:bCs/>
                <w:sz w:val="20"/>
                <w:szCs w:val="20"/>
              </w:rPr>
              <w:t xml:space="preserve">21 календарного дня</w:t>
            </w:r>
            <w:r>
              <w:rPr>
                <w:b w:val="false"/>
                <w:bCs w:val="false"/>
                <w:sz w:val="20"/>
                <w:szCs w:val="20"/>
              </w:rPr>
              <w:t xml:space="preserve"> з дати інвойсу.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Банківські перекази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банківський рахунок, зазначений в інвойсі. Кожна сторона покриває банківські комісії свого банку та його посередників.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Овертайм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Тільки з письмового погодження Контрактора.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Перегляд ставки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 частіше ніж раз на 12 місяців. Не більше </w:t>
            </w:r>
            <w:r>
              <w:rPr>
                <w:b/>
                <w:bCs/>
                <w:sz w:val="20"/>
                <w:szCs w:val="20"/>
              </w:rPr>
              <w:t xml:space="preserve">10%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2. Платежі за послуги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3. 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4. 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5. Deliverables and Intellectual Property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У 2024 ми ледь не втратили права на інтелектуальну власність на великому проєкті через невиважене формулювання цього пункту. Не послаблювати без консультації. — Legal &lt;/aside&gt;</w:t>
      </w:r>
    </w:p>
    <w:p>
      <w:pPr>
        <w:spacing w:after="180"/>
        <w:jc w:val="both"/>
      </w:pPr>
      <w:r>
        <w:rPr>
          <w:b/>
          <w:bCs/>
        </w:rPr>
        <w:t xml:space="preserve">Кінцеві результати.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Код з відкритим кодом.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keepNext/>
        <w:spacing w:after="180" w:before="360"/>
      </w:pPr>
      <w:r>
        <w:t xml:space="preserve">Критичні моменти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«Виключно після повної оплати»</w:t>
      </w:r>
      <w:r>
        <w:t xml:space="preserve"> — фраза, яку деякі</w:t>
      </w:r>
    </w:p>
    <w:p>
      <w:pPr>
        <w:spacing w:after="180"/>
        <w:jc w:val="both"/>
      </w:pPr>
      <w:r>
        <w:t xml:space="preserve">субпідрядники просять прибрати. Не прибирайте без консультації з Legal. Це важіль впливу при спорі.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GPL/AGPL у нашому коді можуть зобов'язати нас відкрити весь</w:t>
      </w:r>
    </w:p>
    <w:p>
      <w:pPr>
        <w:spacing w:after="180"/>
        <w:jc w:val="both"/>
      </w:pPr>
      <w:r>
        <w:t xml:space="preserve">код, у який вони інтегровані. Для комерційних продуктів це смертельно.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MIT, Apache 2.0, BSD — зазвичай допустимі. Але перевіряйте</w:t>
      </w:r>
    </w:p>
    <w:p>
      <w:pPr>
        <w:spacing w:after="180"/>
        <w:jc w:val="both"/>
      </w:pPr>
      <w:r>
        <w:t xml:space="preserve">з Legal для кожного нового проєкту.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При передачі результатів обов'язково фіксуйте факт повної</w:t>
      </w:r>
    </w:p>
    <w:p>
      <w:pPr>
        <w:spacing w:after="180"/>
        <w:jc w:val="both"/>
      </w:pPr>
      <w:r>
        <w:t xml:space="preserve">оплати — це момент, коли права переходять.</w:t>
      </w:r>
    </w:p>
    <w:p>
      <w:pPr>
        <w:pStyle w:val="Heading2"/>
        <w:keepNext/>
        <w:spacing w:after="180" w:before="360"/>
      </w:pPr>
      <w:r>
        <w:t xml:space="preserve">6. Publicity</w:t>
      </w:r>
    </w:p>
    <w:p>
      <w:pPr>
        <w:spacing w:after="180"/>
        <w:jc w:val="both"/>
      </w:pPr>
      <w:r>
        <w:t xml:space="preserve">Субпідрядник має право згадувати факт надання Послуг Контрактору на власному вебсайті виключно з маркетинговою метою.</w:t>
      </w:r>
    </w:p>
    <w:p>
      <w:pPr>
        <w:pStyle w:val="Heading2"/>
        <w:keepNext/>
        <w:spacing w:after="180" w:before="360"/>
      </w:pPr>
      <w:r>
        <w:t xml:space="preserve">7. Term and Termination</w:t>
      </w:r>
    </w:p>
    <w:p>
      <w:pPr>
        <w:spacing w:after="180"/>
        <w:jc w:val="both"/>
      </w:pPr>
      <w:r>
        <w:rPr>
          <w:b/>
          <w:bCs/>
        </w:rPr>
        <w:t xml:space="preserve">Строк дії.</w:t>
      </w:r>
      <w:r>
        <w:t xml:space="preserve"> Цей договір набуває чинності від дати початку і діє до розірвання однією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дати початку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Контрактором (після 3 місяців).</w:t>
      </w:r>
      <w:r>
        <w:t xml:space="preserve"> Після початкового тримісячного періоду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80"/>
        <w:jc w:val="both"/>
      </w:pPr>
      <w:r>
        <w:rPr>
          <w:b/>
          <w:bCs/>
        </w:rPr>
        <w:t xml:space="preserve">Розірвання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keepNext/>
        <w:spacing w:after="180" w:before="360"/>
      </w:pPr>
      <w:r>
        <w:t xml:space="preserve">8. Limitation of Liability and Indemnification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9. Effect of Termination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</w:t>
      </w:r>
    </w:p>
    <w:p>
      <w:pPr>
        <w:spacing w:after="180"/>
        <w:jc w:val="both"/>
      </w:pPr>
      <w:r>
        <w:t xml:space="preserve">«Хто винен — той платить. Хто отримав зайве — повертає.»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проєкти за обопільною згодою).</w:t>
      </w:r>
    </w:p>
    <w:p>
      <w:pPr>
        <w:pStyle w:val="Heading3"/>
        <w:keepNext/>
        <w:spacing w:after="120" w:before="240"/>
      </w:pPr>
      <w:r>
        <w:t xml:space="preserve">2. Передача справ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повідомлення: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виконавець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виконавець ігнорує цей пункт, ми маємо юридичну підставу вимагати його виконання і утримати фінальний платіж до повної передачі.</w:t>
      </w:r>
    </w:p>
    <w:p>
      <w:pPr>
        <w:pStyle w:val="Heading3"/>
        <w:keepNext/>
        <w:spacing w:after="120" w:before="240"/>
      </w:pPr>
      <w:r>
        <w:t xml:space="preserve">3. Що залишається в силі після розірвання (survival)</w:t>
      </w:r>
    </w:p>
    <w:p>
      <w:pPr>
        <w:spacing w:after="180"/>
        <w:jc w:val="both"/>
      </w:pPr>
      <w:r>
        <w:t xml:space="preserve">Що продовжує діяти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Інтелектуальна власність</w:t>
      </w:r>
      <w:r>
        <w:t xml:space="preserve"> — права на вже передані</w:t>
      </w:r>
    </w:p>
    <w:p>
      <w:pPr>
        <w:spacing w:after="180"/>
        <w:jc w:val="both"/>
      </w:pPr>
      <w:r>
        <w:t xml:space="preserve">результати роботи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Конфіденційність</w:t>
      </w:r>
      <w:r>
        <w:t xml:space="preserve"> — все, що було розкрито, залишається</w:t>
      </w:r>
    </w:p>
    <w:p>
      <w:pPr>
        <w:spacing w:after="180"/>
        <w:jc w:val="both"/>
      </w:pPr>
      <w:r>
        <w:t xml:space="preserve">конфіденційним 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договорах; відлік</w:t>
      </w:r>
    </w:p>
    <w:p>
      <w:pPr>
        <w:spacing w:after="180"/>
        <w:jc w:val="both"/>
      </w:pPr>
      <w:r>
        <w:t xml:space="preserve">починається з дати початку договору, не від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Цей механізм робить розірвання «чистим»: якщо ти вийшов, ти не забрав з собою ні прав на інтелектуальну власність,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10. Dispute Resolution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11. Підписи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Acme Services GmbH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Субпідрядник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 code: HRB123456X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Jurisdiction: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Musterstraße 1, Berlin, 10115, Germany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DE999888777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VAT ID: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Signature:</w:t>
            </w:r>
            <w:r>
              <w:rPr>
                <w:b w:val="false"/>
                <w:bCs w:val="false"/>
                <w:sz w:val="20"/>
                <w:szCs w:val="20"/>
              </w:rPr>
              <w:t xml:space="preserve"> ___________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Jana Weber, Director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CCCCCC" w:sz="6" w:space="1"/>
        </w:pBdr>
        <w:spacing w:after="200" w:before="20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До Договору субпідряду, укладеного ___________.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Ставка, USD/година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Acme Services GmbH</w:t>
      </w:r>
      <w:r>
        <w:t xml:space="preserve"> </w:t>
      </w:r>
      <w:r>
        <w:rPr>
          <w:b/>
          <w:bCs/>
        </w:rPr>
        <w:t xml:space="preserve">Субпідрядник</w:t>
      </w:r>
      <w:r>
        <w:t xml:space="preserve"> Signature: __________</w:t>
      </w:r>
      <w:r>
        <w:rPr>
          <w:i/>
          <w:iCs/>
        </w:rPr>
        <w:t xml:space="preserve"> Signature: </w:t>
      </w:r>
      <w:r>
        <w:t xml:space="preserve">_________</w:t>
      </w:r>
      <w:r>
        <w:rPr>
          <w:i/>
          <w:iCs/>
        </w:rPr>
        <w:t xml:space="preserve"> Jana Weber, Director </w:t>
      </w:r>
      <w: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color w:val="8A8578"/>
        <w:sz w:val="16"/>
        <w:szCs w:val="16"/>
      </w:rPr>
      <w:t xml:space="preserve">Договір субпідряду — Developer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</dc:title>
  <dc:creator>Drafters</dc:creator>
  <dc:description>Exported from Drafters — Договір субпідряду — Developer</dc:description>
  <cp:lastModifiedBy>Un-named</cp:lastModifiedBy>
  <cp:revision>1</cp:revision>
  <dcterms:created xsi:type="dcterms:W3CDTF">2026-04-13T08:49:30.705Z</dcterms:created>
  <dcterms:modified xsi:type="dcterms:W3CDTF">2026-04-13T08:49:30.705Z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