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80"/>
        <w:jc w:val="both"/>
      </w:pPr>
      <w:r>
        <w:t xml:space="preserve">субпідрядників (Німеччина, Україна, ЄС, США).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</w:t>
      </w:r>
    </w:p>
    <w:p>
      <w:pPr>
        <w:spacing w:after="180"/>
        <w:jc w:val="both"/>
      </w:pPr>
      <w:r>
        <w:t xml:space="preserve">репутацію швидких (відносно) і передбачуваних.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</w:t>
      </w:r>
    </w:p>
    <w:p>
      <w:pPr>
        <w:spacing w:after="180"/>
        <w:jc w:val="both"/>
      </w:pPr>
      <w:r>
        <w:t xml:space="preserve">договорів.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</w:t>
      </w:r>
    </w:p>
    <w:p>
      <w:pPr>
        <w:spacing w:after="180"/>
        <w:jc w:val="both"/>
      </w:pPr>
      <w:r>
        <w:t xml:space="preserve">у багатьох юрисдикціях завдяки конвенціям.</w:t>
      </w:r>
    </w:p>
    <w:p>
      <w:pPr>
        <w:pStyle w:val="Heading2"/>
        <w:keepNext/>
        <w:spacing w:after="180" w:before="360"/>
      </w:pPr>
      <w:r>
        <w:t xml:space="preserve">Де цей пункт використовується</w:t>
      </w:r>
    </w:p>
    <w:p>
      <w:pPr>
        <w:spacing w:after="18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8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keepNext/>
        <w:spacing w:after="180" w:before="360"/>
      </w:pPr>
      <w:r>
        <w:t xml:space="preserve">60 днів — чому саме стільки</w:t>
      </w:r>
    </w:p>
    <w:p>
      <w:pPr>
        <w:spacing w:after="18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80"/>
        <w:jc w:val="both"/>
      </w:pPr>
      <w:r>
        <w:t xml:space="preserve">позиціями, можливо, залучити медіатора.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коротко, щоб не дозволити недобросовісній стороні</w:t>
      </w:r>
    </w:p>
    <w:p>
      <w:pPr>
        <w:spacing w:after="180"/>
        <w:jc w:val="both"/>
      </w:pPr>
      <w:r>
        <w:t xml:space="preserve">нескінченно затягувати.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2026-04-13T08:49:30.791Z</dcterms:created>
  <dcterms:modified xsi:type="dcterms:W3CDTF">2026-04-13T08:49:30.791Z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