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Term and Termination (субпідряд)</w:t>
      </w:r>
    </w:p>
    <w:p>
      <w:pPr>
        <w:spacing w:after="180"/>
        <w:jc w:val="both"/>
      </w:pPr>
      <w:r>
        <w:rPr>
          <w:b/>
          <w:bCs/>
        </w:rPr>
        <w:t xml:space="preserve">Строк дії.</w:t>
      </w:r>
      <w:r>
        <w:t xml:space="preserve"> Цей договір набуває чинності від дати початку і діє до розірвання однією зі сторін відповідно до умов нижче.</w:t>
      </w:r>
    </w:p>
    <w:p>
      <w:pPr>
        <w:spacing w:after="180"/>
        <w:jc w:val="both"/>
      </w:pPr>
      <w:r>
        <w:rPr>
          <w:b/>
          <w:bCs/>
        </w:rPr>
        <w:t xml:space="preserve">Розірвання Контрактором (перші 3 місяці).</w:t>
      </w:r>
      <w:r>
        <w:t xml:space="preserve"> Протягом перших </w:t>
      </w:r>
      <w:r>
        <w:rPr>
          <w:b/>
          <w:bCs/>
        </w:rPr>
        <w:t xml:space="preserve">трьох (3) місяців</w:t>
      </w:r>
      <w:r>
        <w:t xml:space="preserve"> від дати початку Контрактор може розірвати цей договір у будь-який час, надавши Субпідряднику </w:t>
      </w:r>
      <w:r>
        <w:rPr>
          <w:b/>
          <w:bCs/>
        </w:rPr>
        <w:t xml:space="preserve">1-денне</w:t>
      </w:r>
      <w:r>
        <w:t xml:space="preserve"> письмове попередження.</w:t>
      </w:r>
    </w:p>
    <w:p>
      <w:pPr>
        <w:spacing w:after="180"/>
        <w:jc w:val="both"/>
      </w:pPr>
      <w:r>
        <w:rPr>
          <w:b/>
          <w:bCs/>
        </w:rPr>
        <w:t xml:space="preserve">Розірвання Контрактором (після 3 місяців).</w:t>
      </w:r>
      <w:r>
        <w:t xml:space="preserve"> Після початкового тримісячного періоду Контрактор може розірвати цей договір у будь-який час, надавши Субпідряднику </w:t>
      </w:r>
      <w:r>
        <w:rPr>
          <w:b/>
          <w:bCs/>
        </w:rPr>
        <w:t xml:space="preserve">14-денне</w:t>
      </w:r>
      <w:r>
        <w:t xml:space="preserve"> письмове попередження.</w:t>
      </w:r>
    </w:p>
    <w:p>
      <w:pPr>
        <w:spacing w:after="180"/>
        <w:jc w:val="both"/>
      </w:pPr>
      <w:r>
        <w:rPr>
          <w:b/>
          <w:bCs/>
        </w:rPr>
        <w:t xml:space="preserve">Розірвання Субпідрядником.</w:t>
      </w:r>
      <w:r>
        <w:t xml:space="preserve"> Субпідрядник може розірвати цей договір у будь-який час, надавши Контрактору </w:t>
      </w:r>
      <w:r>
        <w:rPr>
          <w:b/>
          <w:bCs/>
        </w:rPr>
        <w:t xml:space="preserve">14-денне</w:t>
      </w:r>
      <w:r>
        <w:t xml:space="preserve"> письмове попередження, незалежно від тривалості договору.</w:t>
      </w:r>
    </w:p>
    <w:p>
      <w:pPr>
        <w:pStyle w:val="Heading2"/>
        <w:keepNext/>
        <w:spacing w:after="180" w:before="360"/>
      </w:pPr>
      <w:r>
        <w:t xml:space="preserve">Чому 1 день у перші 3 місяці</w:t>
      </w:r>
    </w:p>
    <w:p>
      <w:pPr>
        <w:spacing w:after="180"/>
        <w:jc w:val="both"/>
      </w:pPr>
      <w:r>
        <w:t xml:space="preserve">Це випробувальний механізм. Перший квартал роботи з новим субпідрядником — період перевірки. Якщо щось іде не так (технічно, комунікативно, по якості) — ми можемо швидко вийти без довгого попередження, яке коштує нам гроші.</w:t>
      </w:r>
    </w:p>
    <w:p>
      <w:pPr>
        <w:spacing w:after="180"/>
        <w:jc w:val="both"/>
      </w:pPr>
      <w:r>
        <w:t xml:space="preserve">Після 3 місяців передбачається, що ми вже вклалися в передачу знань та інтеграцію — і різка втрата субпідрядника коштує нам більше. 14 днів — компроміс між нашою гнучкістю і його фінансовою стабільністю.</w:t>
      </w:r>
    </w:p>
    <w:p>
      <w:pPr>
        <w:pStyle w:val="Heading2"/>
        <w:keepNext/>
        <w:spacing w:after="180" w:before="360"/>
      </w:pPr>
      <w:r>
        <w:t xml:space="preserve">Симетрія з боку Субпідрядника</w:t>
      </w:r>
    </w:p>
    <w:p>
      <w:pPr>
        <w:spacing w:after="180"/>
        <w:jc w:val="both"/>
      </w:pPr>
      <w:r>
        <w:t xml:space="preserve">Субпідрядник має </w:t>
      </w:r>
      <w:r>
        <w:rPr>
          <w:b/>
          <w:bCs/>
        </w:rPr>
        <w:t xml:space="preserve">завжди</w:t>
      </w:r>
      <w:r>
        <w:t xml:space="preserve"> 14 днів попередження, навіть у перший місяць. Це свідома несиметричність: у перший місяць </w:t>
      </w:r>
      <w:r>
        <w:rPr>
          <w:b/>
          <w:bCs/>
        </w:rPr>
        <w:t xml:space="preserve">ми</w:t>
      </w:r>
      <w:r>
        <w:t xml:space="preserve"> можемо швидко вийти, </w:t>
      </w:r>
      <w:r>
        <w:rPr>
          <w:b/>
          <w:bCs/>
        </w:rPr>
        <w:t xml:space="preserve">він — ні</w:t>
      </w:r>
      <w:r>
        <w:t xml:space="preserve">. Аргумент — ризик випробувального періоду переважно на нашому боці.</w:t>
      </w:r>
    </w:p>
    <w:p>
      <w:pPr>
        <w:pStyle w:val="Heading2"/>
        <w:keepNext/>
        <w:spacing w:after="180" w:before="360"/>
      </w:pPr>
      <w:r>
        <w:t xml:space="preserve">Що цей пункт НЕ включає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Розірвання з вини сторони (for cause)</w:t>
      </w:r>
      <w:r>
        <w:t xml:space="preserve"> — негайне розірвання</w:t>
      </w:r>
    </w:p>
    <w:p>
      <w:pPr>
        <w:spacing w:after="180"/>
        <w:jc w:val="both"/>
      </w:pPr>
      <w:r>
        <w:t xml:space="preserve">через серйозне порушення. Не описано явно; у юридичній практиці припускається, що істотне порушення (material breach) дозволяє негайне розірвання без попередження.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Часткове розірвання.</w:t>
      </w:r>
      <w:r>
        <w:t xml:space="preserve"> Можливості розірвати частину обсягу</w:t>
      </w:r>
    </w:p>
    <w:p>
      <w:pPr>
        <w:spacing w:after="180"/>
        <w:jc w:val="both"/>
      </w:pPr>
      <w:r>
        <w:t xml:space="preserve">робіт немає. Розірвання завжди тотальне.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Вихідна допомога.</w:t>
      </w:r>
      <w:r>
        <w:t xml:space="preserve"> Жодних компенсаційних виплат при</w:t>
      </w:r>
    </w:p>
    <w:p>
      <w:pPr>
        <w:spacing w:after="180"/>
        <w:jc w:val="both"/>
      </w:pPr>
      <w:r>
        <w:t xml:space="preserve">розірванні. Субпідрядник отримує оплату лише за виконану роботу до дати розірвання.</w:t>
      </w:r>
    </w:p>
    <w:p>
      <w:pPr>
        <w:pStyle w:val="Heading2"/>
        <w:keepNext/>
        <w:spacing w:after="180" w:before="360"/>
      </w:pPr>
      <w:r>
        <w:t xml:space="preserve">Де ще використовується</w:t>
      </w:r>
    </w:p>
    <w:p>
      <w:pPr>
        <w:spacing w:after="180"/>
        <w:jc w:val="both"/>
      </w:pPr>
      <w:r>
        <w:t xml:space="preserve">Ідентичний пункт присутній у всіх трьох субпідрядних договорах: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Dev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PM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Marketing 2026</w:t>
      </w:r>
    </w:p>
    <w:p>
      <w:pPr>
        <w:spacing w:after="180"/>
        <w:jc w:val="both"/>
      </w:pPr>
      <w:r>
        <w:t xml:space="preserve">У client-facing Services Agreement 2026 використовується інший варіант — див. Termination at will.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 and Termination (субпідряд)</dc:title>
  <dc:creator>Drafters</dc:creator>
  <dc:description>Exported from Drafters — Term and Termination (субпідряд)</dc:description>
  <cp:lastModifiedBy>Un-named</cp:lastModifiedBy>
  <cp:revision>1</cp:revision>
  <dcterms:created xsi:type="dcterms:W3CDTF">2026-04-13T08:49:30.953Z</dcterms:created>
  <dcterms:modified xsi:type="dcterms:W3CDTF">2026-04-13T08:49:30.953Z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