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Договір субпідряду — Project Manager (2026)</w:t>
      </w:r>
    </w:p>
    <w:p>
      <w:pPr>
        <w:spacing w:after="180"/>
        <w:jc w:val="both"/>
      </w:pPr>
      <w:r>
        <w:rPr>
          <w:b/>
          <w:bCs/>
        </w:rPr>
        <w:t xml:space="preserve">Договір субпідряду для Project Manager-а</w:t>
      </w:r>
      <w:r>
        <w:t xml:space="preserve"> — шаблон Acme Services Software GMBH 2026 року для залучення зовнішніх PM-ів на проекти. Юрисдикція — Німеччина, форум спорів — England and Wales.</w:t>
      </w:r>
    </w:p>
    <w:p>
      <w:pPr>
        <w:pStyle w:val="Heading2"/>
        <w:keepNext/>
        <w:spacing w:after="180" w:before="360"/>
      </w:pPr>
      <w:r>
        <w:t xml:space="preserve">Структура документа</w:t>
      </w:r>
    </w:p>
    <w:p>
      <w:pPr>
        <w:spacing w:after="180"/>
        <w:jc w:val="both"/>
      </w:pPr>
      <w:r>
        <w:t xml:space="preserve">Цей договір — структурний близнюк договору для розробників. Більшість пунктів ідентичні. Відмінність лише в двох місцях: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Services</w:t>
      </w:r>
      <w:r>
        <w:t xml:space="preserve"> — "Project management and IT consulting" замість</w:t>
      </w:r>
    </w:p>
    <w:p>
      <w:pPr>
        <w:spacing w:after="180"/>
        <w:jc w:val="both"/>
      </w:pPr>
      <w:r>
        <w:t xml:space="preserve">"Software consulting and development"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IP-пункт</w:t>
      </w:r>
      <w:r>
        <w:t xml:space="preserve"> — використовує спрощений варіант</w:t>
      </w:r>
    </w:p>
    <w:p>
      <w:pPr>
        <w:spacing w:after="180"/>
        <w:jc w:val="both"/>
      </w:pPr>
      <w:r>
        <w:t xml:space="preserve">без розгорнутого copyleft-застереження (бо PM не пишуть код)</w:t>
      </w:r>
    </w:p>
    <w:p>
      <w:pPr>
        <w:spacing w:after="180"/>
        <w:jc w:val="both"/>
      </w:pPr>
      <w:r>
        <w:t xml:space="preserve">Усі інші пункти — </w:t>
      </w:r>
      <w:r>
        <w:rPr>
          <w:b/>
          <w:bCs/>
        </w:rPr>
        <w:t xml:space="preserve">дослівно однакові</w:t>
      </w:r>
      <w:r>
        <w:t xml:space="preserve"> з Dev-версією: Payment Dispute, Rate Increase, Non-solicitation, Non-compete. Це не збіг — це композиційна модель: одні й ті самі пункти вставляються у різні договори через </w:t>
      </w:r>
      <w:r>
        <w:rPr>
          <w:rFonts w:ascii="Consolas" w:cs="Consolas" w:eastAsia="Consolas" w:hAnsi="Consolas"/>
        </w:rPr>
        <w:t xml:space="preserve">composedOf</w:t>
      </w:r>
      <w:r>
        <w:t xml:space="preserve"> у frontmatter.</w:t>
      </w:r>
    </w:p>
    <w:p>
      <w:pPr>
        <w:pStyle w:val="Heading2"/>
        <w:keepNext/>
        <w:spacing w:after="180" w:before="360"/>
      </w:pPr>
      <w:r>
        <w:t xml:space="preserve">Ключові терміни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Services</w:t>
      </w:r>
      <w:r>
        <w:t xml:space="preserve">: project management та IT consulting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Payments</w:t>
      </w:r>
      <w:r>
        <w:t xml:space="preserve">: post-payment згідно з time-sheet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Invoicing</w:t>
      </w:r>
      <w:r>
        <w:t xml:space="preserve">: щомісяця, 21 календарний день на оплату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Overtime</w:t>
      </w:r>
      <w:r>
        <w:t xml:space="preserve">: тільки з письмового погодження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Rate increase</w:t>
      </w:r>
      <w:r>
        <w:t xml:space="preserve">: максимум 10% раз на 12 місяців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Termination (перші 3 міс.)</w:t>
      </w:r>
      <w:r>
        <w:t xml:space="preserve">: 1 день повідомлення з боку контрактора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Termination (після 3 міс.)</w:t>
      </w:r>
      <w:r>
        <w:t xml:space="preserve">: 14 днів з обох сторін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Forum</w:t>
      </w:r>
      <w:r>
        <w:t xml:space="preserve">: England and Wales після 60 днів переговорів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Max liability</w:t>
      </w:r>
      <w:r>
        <w:t xml:space="preserve">: сума винагороди за останні 12 місяців</w:t>
      </w:r>
    </w:p>
    <w:p>
      <w:pPr>
        <w:pStyle w:val="Heading2"/>
        <w:keepNext/>
        <w:spacing w:after="180" w:before="360"/>
      </w:pPr>
      <w:r>
        <w:t xml:space="preserve">Чим PM відрізняється від Dev для нас як залучаючої сторони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Ставка вища.</w:t>
      </w:r>
      <w:r>
        <w:t xml:space="preserve"> PM senior рівня зазвичай дорожче за senior-дева</w:t>
      </w:r>
    </w:p>
    <w:p>
      <w:pPr>
        <w:spacing w:after="180"/>
        <w:jc w:val="both"/>
      </w:pPr>
      <w:r>
        <w:t xml:space="preserve">на 10–20%, бо позиція рідкісніша і гірше масштабується.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Метрики інші.</w:t>
      </w:r>
      <w:r>
        <w:t xml:space="preserve"> PM вимірюємо не годинами code review, а</w:t>
      </w:r>
    </w:p>
    <w:p>
      <w:pPr>
        <w:spacing w:after="180"/>
        <w:jc w:val="both"/>
      </w:pPr>
      <w:r>
        <w:t xml:space="preserve">регулярністю standup-ів, здоров'ям беклогу, SLA на комунікацію.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Замінність складніша.</w:t>
      </w:r>
      <w:r>
        <w:t xml:space="preserve"> Якщо PM йде посеред проекту, заміна</w:t>
      </w:r>
    </w:p>
    <w:p>
      <w:pPr>
        <w:spacing w:after="180"/>
        <w:jc w:val="both"/>
      </w:pPr>
      <w:r>
        <w:t xml:space="preserve">потребує 2-4 тижні knowledge transfer. Тому в реальному контракті важливо акцентувати Non-solicitation.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Скоуп overtime.</w:t>
      </w:r>
      <w:r>
        <w:t xml:space="preserve"> PM майже завжди працює overtime "за контекстом",</w:t>
      </w:r>
    </w:p>
    <w:p>
      <w:pPr>
        <w:spacing w:after="180"/>
        <w:jc w:val="both"/>
      </w:pPr>
      <w:r>
        <w:t xml:space="preserve">і це складніше контролювати ніж у девів з код-ревʼю. Обговорюйте явно на старті.</w:t>
      </w:r>
    </w:p>
    <w:p>
      <w:pPr>
        <w:pStyle w:val="Heading2"/>
        <w:keepNext/>
        <w:spacing w:after="180" w:before="360"/>
      </w:pPr>
      <w:r>
        <w:t xml:space="preserve">Що зазвичай обговорюється</w:t>
      </w:r>
    </w:p>
    <w:p>
      <w:pPr>
        <w:spacing w:after="180"/>
        <w:jc w:val="both"/>
      </w:pPr>
      <w:r>
        <w:t xml:space="preserve">Кандидати часто просять: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Збільшити rate cap до 12–15% річних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Зменшити termination notice з 14 до 7 днів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Обмежити non-compete географічно (скажімо, тільки Europe/NA)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Додати retainer — мінімум X годин/місяць незалежно від навантаження</w:t>
      </w:r>
    </w:p>
    <w:p>
      <w:pPr>
        <w:spacing w:after="180"/>
        <w:jc w:val="both"/>
      </w:pPr>
      <w:r>
        <w:t xml:space="preserve">Обговорюйте з PM (наш внутрішній) і Legal.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Договір субпідряду — Project Manager (2026)</dc:title>
  <dc:creator>Drafters</dc:creator>
  <dc:description>Exported from Drafters — Договір субпідряду — Project Manager (2026)</dc:description>
  <cp:lastModifiedBy>Un-named</cp:lastModifiedBy>
  <cp:revision>1</cp:revision>
  <dcterms:created xsi:type="dcterms:W3CDTF">2026-04-13T08:49:30.971Z</dcterms:created>
  <dcterms:modified xsi:type="dcterms:W3CDTF">2026-04-13T08:49:30.971Z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