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SLA Template — Acme Services GmbH</w:t>
      </w:r>
    </w:p>
    <w:p>
      <w:pPr>
        <w:spacing w:after="180"/>
        <w:jc w:val="both"/>
      </w:pPr>
      <w:r>
        <w:rPr>
          <w:b/>
          <w:bCs/>
        </w:rPr>
        <w:t xml:space="preserve">Service Level Agreement (SLA)</w:t>
      </w:r>
      <w:r>
        <w:t xml:space="preserve"> — додаток до MSA, що визначає </w:t>
      </w:r>
      <w:r>
        <w:rPr>
          <w:b/>
          <w:bCs/>
        </w:rPr>
        <w:t xml:space="preserve">операційні параметри</w:t>
      </w:r>
      <w:r>
        <w:t xml:space="preserve"> конкретного проекту: коли ми доступні, як швидко реагуємо на тикети, через які канали комунікуємо, як приймаємо deliverables.</w:t>
      </w:r>
    </w:p>
    <w:p>
      <w:pPr>
        <w:spacing w:after="180"/>
        <w:jc w:val="both"/>
      </w:pPr>
      <w:r>
        <w:t xml:space="preserve">SLA — це не "окремий договір" у юридичному сенсі. Він завжди підписується разом з MSA (або коли проект стартує після MSA), і його дія припиняється коли припиняється MSA.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SLA має 6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обсяг послуг, service time, overtime definition, reaction time по пріоритетам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Acceptance criteria</w:t>
      </w:r>
      <w:r>
        <w:t xml:space="preserve"> — definitions of Release/Launch/Store, review period, 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Meetings</w:t>
      </w:r>
      <w:r>
        <w:t xml:space="preserve"> — protocol для зустрічей, agenda, meeting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Warranties</w:t>
      </w:r>
      <w:r>
        <w:t xml:space="preserve"> — контракторські warranties (authorization,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</w:t>
      </w:r>
      <w:r>
        <w:t xml:space="preserve"> — specific to SLA (depends on third parties)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 and Termination</w:t>
      </w:r>
      <w:r>
        <w:t xml:space="preserve"> — прив'язано до MSA</w:t>
      </w:r>
    </w:p>
    <w:p>
      <w:pPr>
        <w:pStyle w:val="Heading2"/>
        <w:keepNext/>
        <w:spacing w:after="180" w:before="360"/>
      </w:pPr>
      <w:r>
        <w:t xml:space="preserve">Ключові параметри SLA</w:t>
      </w:r>
    </w:p>
    <w:p>
      <w:pPr>
        <w:spacing w:after="180"/>
        <w:jc w:val="both"/>
      </w:pPr>
      <w:r>
        <w:rPr>
          <w:b/>
          <w:bCs/>
        </w:rPr>
        <w:t xml:space="preserve">Service Time</w:t>
      </w:r>
      <w:r>
        <w:t xml:space="preserve"> (за замовчуванням):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9:00 – 18:00 CET (UTC+1)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Monday – Friday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 годин/тиждень</w:t>
      </w:r>
    </w:p>
    <w:p>
      <w:pPr>
        <w:spacing w:after="180"/>
        <w:jc w:val="both"/>
      </w:pPr>
      <w:r>
        <w:rPr>
          <w:b/>
          <w:bCs/>
        </w:rPr>
        <w:t xml:space="preserve">Reaction Time (Initial Response)</w:t>
      </w:r>
      <w:r>
        <w:t xml:space="preserve"> за пріоритетами: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 Priority</w:t>
      </w:r>
      <w:r>
        <w:t xml:space="preserve"> — 3 робочих години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Urgent</w:t>
      </w:r>
      <w:r>
        <w:t xml:space="preserve"> — 8 робочих годин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Less Urgent</w:t>
      </w:r>
      <w:r>
        <w:t xml:space="preserve"> — 2–3 робочих дні</w:t>
      </w:r>
    </w:p>
    <w:p>
      <w:pPr>
        <w:spacing w:after="180"/>
        <w:jc w:val="both"/>
      </w:pPr>
      <w:r>
        <w:rPr>
          <w:b/>
          <w:bCs/>
        </w:rPr>
        <w:t xml:space="preserve">Acceptance review:</w:t>
      </w:r>
      <w:r>
        <w:t xml:space="preserve"> Клієнт переглядає Deliverables протягом </w:t>
      </w:r>
      <w:r>
        <w:rPr>
          <w:b/>
          <w:bCs/>
        </w:rPr>
        <w:t xml:space="preserve">1 робочого дня</w:t>
      </w:r>
      <w:r>
        <w:t xml:space="preserve"> після отримання і або затверджує, або надсилає письмові коментарі/corrections.</w:t>
      </w:r>
    </w:p>
    <w:p>
      <w:pPr>
        <w:spacing w:after="180"/>
        <w:jc w:val="both"/>
      </w:pPr>
      <w:r>
        <w:rPr>
          <w:b/>
          <w:bCs/>
        </w:rPr>
        <w:t xml:space="preserve">Technical support</w:t>
      </w:r>
      <w:r>
        <w:t xml:space="preserve"> — 9:00–18:00 CET, Monday–Friday, excluding local holidays.</w:t>
      </w:r>
    </w:p>
    <w:p>
      <w:pPr>
        <w:spacing w:after="180"/>
        <w:jc w:val="both"/>
      </w:pPr>
      <w:r>
        <w:rPr>
          <w:b/>
          <w:bCs/>
        </w:rPr>
        <w:t xml:space="preserve">Meeting minutes</w:t>
      </w:r>
      <w:r>
        <w:t xml:space="preserve"> — ініціатор meeting надає draft протягом </w:t>
      </w:r>
      <w:r>
        <w:rPr>
          <w:b/>
          <w:bCs/>
        </w:rPr>
        <w:t xml:space="preserve">5 робочих днів</w:t>
      </w:r>
      <w:r>
        <w:t xml:space="preserve"> після зустрічі.</w:t>
      </w:r>
    </w:p>
    <w:p>
      <w:pPr>
        <w:pStyle w:val="Heading2"/>
        <w:keepNext/>
        <w:spacing w:after="180" w:before="360"/>
      </w:pPr>
      <w:r>
        <w:t xml:space="preserve">Що цей SLA НЕ включає (навмисно)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Uptime guarantees</w:t>
      </w:r>
      <w:r>
        <w:t xml:space="preserve"> — ми не провайдимо хостинг, тому не</w:t>
      </w:r>
    </w:p>
    <w:p>
      <w:pPr>
        <w:spacing w:after="180"/>
        <w:jc w:val="both"/>
      </w:pPr>
      <w:r>
        <w:t xml:space="preserve">комітимо до uptime %. Якщо клієнт вимагає — пишемо окремий managed services addendum.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Penalty / credit система</w:t>
      </w:r>
      <w:r>
        <w:t xml:space="preserve"> — якщо порушено SLA, ми не</w:t>
      </w:r>
    </w:p>
    <w:p>
      <w:pPr>
        <w:spacing w:after="180"/>
        <w:jc w:val="both"/>
      </w:pPr>
      <w:r>
        <w:t xml:space="preserve">автоматично списуємо frequency flyer credits чи щось подібне. Порушення обговорюється на 1:1 з клієнтом.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24/7 on-call</w:t>
      </w:r>
      <w:r>
        <w:t xml:space="preserve"> — за замовчуванням ми не on-call після 18:00</w:t>
      </w:r>
    </w:p>
    <w:p>
      <w:pPr>
        <w:spacing w:after="180"/>
        <w:jc w:val="both"/>
      </w:pPr>
      <w:r>
        <w:t xml:space="preserve">CET. Якщо клієнт потребує 24/7 — це окремий pricing tier.</w:t>
      </w:r>
    </w:p>
    <w:p>
      <w:pPr>
        <w:pStyle w:val="Heading2"/>
        <w:keepNext/>
        <w:spacing w:after="180" w:before="360"/>
      </w:pPr>
      <w:r>
        <w:t xml:space="preserve">На що звертати увагу при оформленні конкретного SLA</w:t>
      </w:r>
    </w:p>
    <w:p>
      <w:pPr>
        <w:spacing w:after="180"/>
        <w:jc w:val="both"/>
      </w:pPr>
      <w:r>
        <w:t xml:space="preserve">Це шаблон. При підписанні з конкретним клієнтом треба заповнити: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 scope</w:t>
      </w:r>
      <w:r>
        <w:t xml:space="preserve"> — конкретний список того, що ми робимо на</w:t>
      </w:r>
    </w:p>
    <w:p>
      <w:pPr>
        <w:spacing w:after="180"/>
        <w:jc w:val="both"/>
      </w:pPr>
      <w:r>
        <w:t xml:space="preserve">цьому проекті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 Time</w:t>
      </w:r>
      <w:r>
        <w:t xml:space="preserve"> — якщо клієнт у іншому часовому поясі, може</w:t>
      </w:r>
    </w:p>
    <w:p>
      <w:pPr>
        <w:spacing w:after="180"/>
        <w:jc w:val="both"/>
      </w:pPr>
      <w:r>
        <w:t xml:space="preserve">попросити shifted hours (9-18 EST, наприклад)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Reaction Time</w:t>
      </w:r>
      <w:r>
        <w:t xml:space="preserve"> — можна зробити строгішим для premium-клієнтів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Communication channels</w:t>
      </w:r>
      <w:r>
        <w:t xml:space="preserve"> — Slack / Jira / email / MS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 Priority definition</w:t>
      </w:r>
      <w:r>
        <w:t xml:space="preserve"> — що саме вважається Top Priority</w:t>
      </w:r>
    </w:p>
    <w:p>
      <w:pPr>
        <w:pStyle w:val="Heading2"/>
        <w:keepNext/>
        <w:spacing w:after="180" w:before="360"/>
      </w:pPr>
      <w:r>
        <w:t xml:space="preserve">Джерело</w:t>
      </w:r>
    </w:p>
    <w:p>
      <w:pPr>
        <w:spacing w:after="180"/>
        <w:jc w:val="both"/>
      </w:pPr>
      <w:r>
        <w:t xml:space="preserve">Бібліотека — </w:t>
      </w:r>
      <w:r>
        <w:rPr>
          <w:rFonts w:ascii="Consolas" w:cs="Consolas" w:eastAsia="Consolas" w:hAnsi="Consolas"/>
        </w:rPr>
        <w:t xml:space="preserve">documents/sla-template.mdx</w:t>
      </w:r>
      <w:r>
        <w:t xml:space="preserve"> (Aug 2025). Раніше шаблон жив у зовнішньому шейрінгу, тепер — у цьому репо.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Template — Acme Services GmbH</dc:title>
  <dc:creator>Drafters</dc:creator>
  <dc:description>Exported from Drafters — SLA Template — Acme Services GmbH</dc:description>
  <cp:lastModifiedBy>Un-named</cp:lastModifiedBy>
  <cp:revision>1</cp:revision>
  <dcterms:created xsi:type="dcterms:W3CDTF">2026-04-13T08:49:30.594Z</dcterms:created>
  <dcterms:modified xsi:type="dcterms:W3CDTF">2026-04-13T08:49:30.594Z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