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6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60"/>
        <w:jc w:val="both"/>
      </w:pPr>
      <w:r>
        <w:t xml:space="preserve">відшкодовуваною стороною; та - умисних порушень або грубої недбалості сторони, що відшкодовує.</w:t>
      </w:r>
    </w:p>
    <w:p>
      <w:pPr>
        <w:spacing w:after="16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6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spacing w:after="160" w:before="280"/>
      </w:pPr>
      <w:r>
        <w:t xml:space="preserve">Чому саме ці три елементи</w:t>
      </w:r>
    </w:p>
    <w:p>
      <w:pPr>
        <w:spacing w:after="16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6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 2. </w:t>
      </w:r>
      <w:r>
        <w:rPr>
          <w:b/>
          <w:bCs/>
        </w:rPr>
        <w:t xml:space="preserve">Mutual limit</w:t>
      </w:r>
      <w:r>
        <w:t xml:space="preserve"> — виключає spekulative damages (наприклад, "ми втратили контракт на $10M через вашу затримку у 2 дні" — такі непередбачувані наслідки не покриваються). 3. </w:t>
      </w:r>
      <w:r>
        <w:rPr>
          <w:b/>
          <w:bCs/>
        </w:rPr>
        <w:t xml:space="preserve">Max liability cap</w:t>
      </w:r>
      <w:r>
        <w:t xml:space="preserve"> — hard ceiling на будь-яку відповідальність, прив'язаний до реальних грошей, які рухалися між сторонами.</w:t>
      </w:r>
    </w:p>
    <w:p>
      <w:pPr>
        <w:pStyle w:val="Heading2"/>
        <w:spacing w:after="160" w:before="280"/>
      </w:pPr>
      <w:r>
        <w:t xml:space="preserve">Чому 12 місяців</w:t>
      </w:r>
    </w:p>
    <w:p>
      <w:pPr>
        <w:spacing w:after="16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6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spacing w:after="160" w:before="28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6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 - </w:t>
      </w:r>
      <w:r>
        <w:rPr>
          <w:b/>
          <w:bCs/>
        </w:rPr>
        <w:t xml:space="preserve">Confidentiality breach.</w:t>
      </w:r>
      <w:r>
        <w:t xml:space="preserve"> Порушення конфіденційності часто виходить за межі mutual limit, бо збитки тут "віддалені за визначенням" — клієнт не може точно обрахувати, скільки коштувала витік. - </w:t>
      </w:r>
      <w:r>
        <w:rPr>
          <w:b/>
          <w:bCs/>
        </w:rPr>
        <w:t xml:space="preserve">Willful misconduct.</w:t>
      </w:r>
      <w:r>
        <w:t xml:space="preserve"> Умисні порушення не обмежуються cap-ом. Це mandatory в багатьох юрисдикціях і записано в пункті індемніфікації.</w:t>
      </w:r>
    </w:p>
    <w:p>
      <w:pPr>
        <w:pStyle w:val="Heading2"/>
        <w:spacing w:after="160" w:before="280"/>
      </w:pPr>
      <w:r>
        <w:t xml:space="preserve">Де використовується</w:t>
      </w:r>
    </w:p>
    <w:p>
      <w:pPr>
        <w:spacing w:after="16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6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Drafters ·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2026-04-09T21:51:24.832Z</dcterms:created>
  <dcterms:modified xsi:type="dcterms:W3CDTF">2026-04-09T21:51:24.832Z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