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Services Agreement — Sloboda Software GMBH</w:t>
      </w:r>
    </w:p>
    <w:p>
      <w:pPr>
        <w:pStyle w:val="Heading1"/>
        <w:spacing w:after="160" w:before="280"/>
      </w:pPr>
      <w:r>
        <w:t xml:space="preserve">Services Agreement</w:t>
      </w:r>
    </w:p>
    <w:p>
      <w:pPr>
        <w:spacing w:after="160"/>
        <w:jc w:val="both"/>
      </w:pPr>
      <w:r>
        <w:rPr>
          <w:b/>
          <w:bCs/>
        </w:rPr>
        <w:t xml:space="preserve">Start date:</w:t>
      </w:r>
      <w:r>
        <w:t xml:space="preserve">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</w:t>
      </w:r>
    </w:p>
    <w:p>
      <w:pPr>
        <w:spacing w:after="160"/>
        <w:jc w:val="both"/>
      </w:pPr>
      <w:r>
        <w:rPr>
          <w:b/>
          <w:bCs/>
        </w:rPr>
        <w:t xml:space="preserve">Контрактор:</w:t>
      </w:r>
      <w:r>
        <w:t xml:space="preserve"> </w:t>
      </w:r>
      <w:r>
        <w:rPr>
          <w:b/>
          <w:bCs/>
        </w:rPr>
        <w:t xml:space="preserve">Sloboda Software GMBH</w:t>
      </w:r>
      <w:r>
        <w:t xml:space="preserve">, юридична особа, зареєстрована відповідно до законодавства Федеративної Республіки Німеччина, Registry code </w:t>
      </w:r>
      <w:r>
        <w:rPr>
          <w:b/>
          <w:bCs/>
        </w:rPr>
        <w:t xml:space="preserve">HRB260696B</w:t>
      </w:r>
      <w:r>
        <w:t xml:space="preserve">, VAT ID </w:t>
      </w:r>
      <w:r>
        <w:rPr>
          <w:b/>
          <w:bCs/>
        </w:rPr>
        <w:t xml:space="preserve">DE366220301</w:t>
      </w:r>
      <w:r>
        <w:t xml:space="preserve">, з юридичною адресою: Am Märchenbrunnen 7, Berlin, 10407, Germany, в особі Директора Olga Iakubovska (надалі — "</w:t>
      </w:r>
      <w:r>
        <w:rPr>
          <w:b/>
          <w:bCs/>
        </w:rPr>
        <w:t xml:space="preserve">Контрактор</w:t>
      </w:r>
      <w:r>
        <w:t xml:space="preserve">").</w:t>
      </w:r>
    </w:p>
    <w:p>
      <w:pPr>
        <w:spacing w:after="160"/>
        <w:jc w:val="both"/>
      </w:pPr>
      <w:r>
        <w:rPr>
          <w:b/>
          <w:bCs/>
        </w:rPr>
        <w:t xml:space="preserve">Клієнт:</w:t>
      </w:r>
      <w:r>
        <w:t xml:space="preserve">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 (надалі — "</w:t>
      </w:r>
      <w:r>
        <w:rPr>
          <w:b/>
          <w:bCs/>
        </w:rPr>
        <w:t xml:space="preserve">Клієнт</w:t>
      </w:r>
      <w:r>
        <w:t xml:space="preserve">").</w:t>
      </w:r>
    </w:p>
    <w:p>
      <w:pPr>
        <w:pStyle w:val="Heading2"/>
        <w:spacing w:after="160" w:before="280"/>
      </w:pPr>
      <w:r>
        <w:t xml:space="preserve">1. Key terms</w:t>
      </w:r>
    </w:p>
    <w:p>
      <w:pPr>
        <w:spacing w:after="160"/>
        <w:jc w:val="both"/>
      </w:pPr>
      <w:r>
        <w:t xml:space="preserve">| Параметр | Значення | | :---- | :---- | | </w:t>
      </w:r>
      <w:r>
        <w:rPr>
          <w:b/>
          <w:bCs/>
        </w:rPr>
        <w:t xml:space="preserve">Надані послуги</w:t>
      </w:r>
      <w:r>
        <w:t xml:space="preserve"> | Software consulting and development (надалі — "</w:t>
      </w:r>
      <w:r>
        <w:rPr>
          <w:b/>
          <w:bCs/>
        </w:rPr>
        <w:t xml:space="preserve">Послуги</w:t>
      </w:r>
      <w:r>
        <w:t xml:space="preserve">") | | </w:t>
      </w:r>
      <w:r>
        <w:rPr>
          <w:b/>
          <w:bCs/>
        </w:rPr>
        <w:t xml:space="preserve">Порядок оплати</w:t>
      </w:r>
      <w:r>
        <w:t xml:space="preserve"> | </w:t>
      </w:r>
      <w:r>
        <w:rPr>
          <w:b/>
          <w:bCs/>
        </w:rPr>
        <w:t xml:space="preserve">Prepayment</w:t>
      </w:r>
      <w:r>
        <w:t xml:space="preserve">, на основі оціночної кількості годин, що будуть витрачені наступного місяця. | | </w:t>
      </w:r>
      <w:r>
        <w:rPr>
          <w:b/>
          <w:bCs/>
        </w:rPr>
        <w:t xml:space="preserve">Інвойсинг</w:t>
      </w:r>
      <w:r>
        <w:t xml:space="preserve"> | Щомісячно. Клієнт зобов'язується сплатити протягом </w:t>
      </w:r>
      <w:r>
        <w:rPr>
          <w:b/>
          <w:bCs/>
        </w:rPr>
        <w:t xml:space="preserve">15 календарних днів</w:t>
      </w:r>
      <w:r>
        <w:t xml:space="preserve"> з дати інвойсу. | | </w:t>
      </w:r>
      <w:r>
        <w:rPr>
          <w:b/>
          <w:bCs/>
        </w:rPr>
        <w:t xml:space="preserve">Банківські перекази</w:t>
      </w:r>
      <w:r>
        <w:t xml:space="preserve"> | На банківський рахунок, зазначений в інвойсі. Сторона, що переказує, сплачує банківські комісії. | | </w:t>
      </w:r>
      <w:r>
        <w:rPr>
          <w:b/>
          <w:bCs/>
        </w:rPr>
        <w:t xml:space="preserve">Term and Termination</w:t>
      </w:r>
      <w:r>
        <w:t xml:space="preserve"> | At-will termination з </w:t>
      </w:r>
      <w:r>
        <w:rPr>
          <w:b/>
          <w:bCs/>
        </w:rPr>
        <w:t xml:space="preserve">30-денним</w:t>
      </w:r>
      <w:r>
        <w:t xml:space="preserve"> попереднім повідомленням, потім 14. | | </w:t>
      </w:r>
      <w:r>
        <w:rPr>
          <w:b/>
          <w:bCs/>
        </w:rPr>
        <w:t xml:space="preserve">Команда</w:t>
      </w:r>
      <w:r>
        <w:t xml:space="preserve"> | Контрактор має право залучати субпідрядників. | | </w:t>
      </w:r>
      <w:r>
        <w:rPr>
          <w:b/>
          <w:bCs/>
        </w:rPr>
        <w:t xml:space="preserve">Овертайм</w:t>
      </w:r>
      <w:r>
        <w:t xml:space="preserve"> | Овертайм = </w:t>
      </w:r>
      <w:r>
        <w:rPr>
          <w:b/>
          <w:bCs/>
        </w:rPr>
        <w:t xml:space="preserve">2× Rate</w:t>
      </w:r>
      <w:r>
        <w:t xml:space="preserve">. Тільки з письмового погодження Клієнта. | | </w:t>
      </w:r>
      <w:r>
        <w:rPr>
          <w:b/>
          <w:bCs/>
        </w:rPr>
        <w:t xml:space="preserve">Перегляд ставки</w:t>
      </w:r>
      <w:r>
        <w:t xml:space="preserve"> | Не частіше ніж раз на 12 місяців. Не більше </w:t>
      </w:r>
      <w:r>
        <w:rPr>
          <w:b/>
          <w:bCs/>
        </w:rPr>
        <w:t xml:space="preserve">12%</w:t>
      </w:r>
      <w:r>
        <w:t xml:space="preserve"> річних. |</w:t>
      </w:r>
    </w:p>
    <w:p>
      <w:pPr>
        <w:pStyle w:val="Heading2"/>
        <w:spacing w:after="160" w:before="280"/>
      </w:pPr>
      <w:r>
        <w:t xml:space="preserve">2. Платежі</w:t>
      </w:r>
    </w:p>
    <w:p>
      <w:pPr>
        <w:spacing w:after="16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</w:t>
      </w:r>
      <w:r>
        <w:rPr>
          <w:b/>
          <w:bCs/>
        </w:rPr>
        <w:t xml:space="preserve">Клієнт</w:t>
      </w:r>
      <w:r>
        <w:t xml:space="preserve">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60"/>
        <w:jc w:val="both"/>
      </w:pPr>
      <w:r>
        <w:t xml:space="preserve">Платежі, які не оспорено Клієнтом протягом 5 робочих днів з моменту отримання, вважаються прийнятими.</w:t>
      </w:r>
    </w:p>
    <w:p>
      <w:pPr>
        <w:spacing w:after="160"/>
        <w:jc w:val="both"/>
      </w:pPr>
      <w:r>
        <w:rPr>
          <w:b/>
          <w:bCs/>
        </w:rPr>
        <w:t xml:space="preserve">Прострочення платежів.</w:t>
      </w:r>
      <w:r>
        <w:t xml:space="preserve"> Якщо Клієнт не сплачує інвойси вчасно, на несплачену суму нараховуються відсотки у розмірі </w:t>
      </w:r>
      <w:r>
        <w:rPr>
          <w:b/>
          <w:bCs/>
        </w:rPr>
        <w:t xml:space="preserve">0.5% за кожен календарний день</w:t>
      </w:r>
      <w:r>
        <w:t xml:space="preserve"> починаючи з дня, що настає після дати оплати.</w:t>
      </w:r>
    </w:p>
    <w:p>
      <w:pPr>
        <w:pStyle w:val="Heading2"/>
        <w:spacing w:after="160" w:before="280"/>
      </w:pPr>
      <w:r>
        <w:t xml:space="preserve">Як цей пункт працює на практиці</w:t>
      </w:r>
    </w:p>
    <w:p>
      <w:pPr>
        <w:spacing w:after="160"/>
        <w:jc w:val="both"/>
      </w:pPr>
      <w:r>
        <w:t xml:space="preserve">Це захисний механізм з двох причин: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Психологічний тиск.</w:t>
      </w:r>
      <w:r>
        <w:t xml:space="preserve"> 0.5%/день = приблизно 180% річних.</w:t>
      </w:r>
    </w:p>
    <w:p>
      <w:pPr>
        <w:spacing w:after="160"/>
        <w:jc w:val="both"/>
      </w:pPr>
      <w:r>
        <w:t xml:space="preserve">Клієнти з bookkeeping-командами побачать це як велику цифру і поставлять оплату в пріоритет черги. 2. </w:t>
      </w:r>
      <w:r>
        <w:rPr>
          <w:b/>
          <w:bCs/>
        </w:rPr>
        <w:t xml:space="preserve">Юридичне обґрунтування.</w:t>
      </w:r>
      <w:r>
        <w:t xml:space="preserve"> Якщо справа доходить до суду або стягнення, ми маємо чіткий документальний базис для включення відсотків у позовну суму — без додаткових переговорів.</w:t>
      </w:r>
    </w:p>
    <w:p>
      <w:pPr>
        <w:pStyle w:val="Heading2"/>
        <w:spacing w:after="160" w:before="280"/>
      </w:pPr>
      <w:r>
        <w:t xml:space="preserve">Чого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замінює платіжний спір.</w:t>
      </w:r>
    </w:p>
    <w:p>
      <w:pPr>
        <w:spacing w:after="160"/>
        <w:jc w:val="both"/>
      </w:pPr>
      <w:r>
        <w:t xml:space="preserve">Якщо Клієнт правомірно оспорив суму — відсотки на оспорювану частину не нараховуються. - </w:t>
      </w:r>
      <w:r>
        <w:rPr>
          <w:b/>
          <w:bCs/>
        </w:rPr>
        <w:t xml:space="preserve">Не є прибутковим інструментом.</w:t>
      </w:r>
      <w:r>
        <w:t xml:space="preserve"> Мета — стимул сплатити вчасно, не заробляти на затримках. - </w:t>
      </w:r>
      <w:r>
        <w:rPr>
          <w:b/>
          <w:bCs/>
        </w:rPr>
        <w:t xml:space="preserve">Не запускається автоматично.</w:t>
      </w:r>
      <w:r>
        <w:t xml:space="preserve"> На практиці ми виставляємо відсоткові рахунки тільки у випадках серйозних простроченнь (30+ днів). Менші затримки обговорюємо неформально.</w:t>
      </w:r>
    </w:p>
    <w:p>
      <w:pPr>
        <w:pStyle w:val="Heading2"/>
        <w:spacing w:after="160" w:before="280"/>
      </w:pPr>
      <w:r>
        <w:t xml:space="preserve">Чого немає в субпідрядних договорах</w:t>
      </w:r>
    </w:p>
    <w:p>
      <w:pPr>
        <w:spacing w:after="160"/>
        <w:jc w:val="both"/>
      </w:pPr>
      <w:r>
        <w:t xml:space="preserve">Цей пункт </w:t>
      </w:r>
      <w:r>
        <w:rPr>
          <w:b/>
          <w:bCs/>
        </w:rPr>
        <w:t xml:space="preserve">відсутній</w:t>
      </w:r>
      <w:r>
        <w:t xml:space="preserve"> у наших договорах з субпідрядниками. Причина проста: ми платимо їм, і якби ми самі собі нарахували відсотки за прострочення — це було б абсурдно. Цей пункт — односторонній, і він присутній тільки в договорах, де ми є одержувачем.</w:t>
      </w:r>
    </w:p>
    <w:p>
      <w:pPr>
        <w:pStyle w:val="Heading2"/>
        <w:spacing w:after="160" w:before="280"/>
      </w:pPr>
      <w:r>
        <w:t xml:space="preserve">3. Non-solicitation</w:t>
      </w:r>
    </w:p>
    <w:p>
      <w:pPr>
        <w:spacing w:after="16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</w:t>
      </w:r>
      <w:r>
        <w:t xml:space="preserve"> після його завершення, Клієнт не буде переманювати, наймати або заохочувати до звільнення будь-яку особу, яка є працівником або субпідрядником Контрактора.</w:t>
      </w:r>
    </w:p>
    <w:p>
      <w:pPr>
        <w:spacing w:after="160"/>
        <w:jc w:val="both"/>
      </w:pPr>
      <w:r>
        <w:t xml:space="preserve">Якщо будь-який працівник або субпідрядник Контрактора самостійно звертається до Клієнта з запитом про роботу, Клієнт зобов'язаний негайно призупинити такий запит і повідомити Контрактора.</w:t>
      </w:r>
    </w:p>
    <w:p>
      <w:pPr>
        <w:pStyle w:val="Heading2"/>
        <w:spacing w:after="160" w:before="280"/>
      </w:pPr>
      <w:r>
        <w:t xml:space="preserve">4. Deliverables and Intellectual Property</w:t>
      </w:r>
    </w:p>
    <w:p>
      <w:pPr>
        <w:spacing w:after="16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6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spacing w:after="160" w:before="280"/>
      </w:pPr>
      <w:r>
        <w:t xml:space="preserve">Як це працює на практиці</w:t>
      </w:r>
    </w:p>
    <w:p>
      <w:pPr>
        <w:spacing w:after="16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p>
      <w:pPr>
        <w:spacing w:after="160"/>
        <w:jc w:val="both"/>
      </w:pPr>
      <w:r>
        <w:t xml:space="preserve">| Аспект | Субпідряд (Dev) | Services Agreement | | :---- | :---- | :---- | | Напрямок | Субпідрядник → Sloboda | Sloboda → Клієнт | | Момент передачі | Виключно після повної оплати всіх сум | У міру здійснення платежів (rolling) | | На випадок розірвання | — | Передаємо те, що оплачено, включно з незавершеним |</w:t>
      </w:r>
    </w:p>
    <w:p>
      <w:pPr>
        <w:spacing w:after="160"/>
        <w:jc w:val="both"/>
      </w:pPr>
      <w:r>
        <w:rPr>
          <w:b/>
          <w:bCs/>
        </w:rPr>
        <w:t xml:space="preserve">Rolling IP transfer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"все або нічого після останнього платежу". Це захищає клієнта на випадок, якщо ми з якихось причин припинимо роботу до завершення проекту — він зберігає права на вже сплачені Deliverables і може продовжити розробку з іншим підрядником.</w:t>
      </w:r>
    </w:p>
    <w:p>
      <w:pPr>
        <w:pStyle w:val="Heading2"/>
        <w:spacing w:after="160" w:before="280"/>
      </w:pPr>
      <w:r>
        <w:t xml:space="preserve">5. Publicity</w:t>
      </w:r>
    </w:p>
    <w:p>
      <w:pPr>
        <w:spacing w:after="160"/>
        <w:jc w:val="both"/>
      </w:pPr>
      <w:r>
        <w:t xml:space="preserve">Контрактор має право згадувати загальний опис послуг, наданих Клієнту, на власному вебсайті виключно з маркетинговою метою та тільки з попередньої письмової згоди Клієнта.</w:t>
      </w:r>
    </w:p>
    <w:p>
      <w:pPr>
        <w:pStyle w:val="Heading2"/>
        <w:spacing w:after="160" w:before="280"/>
      </w:pPr>
      <w:r>
        <w:t xml:space="preserve">6. Term and Termination</w:t>
      </w:r>
    </w:p>
    <w:p>
      <w:pPr>
        <w:spacing w:after="160"/>
        <w:jc w:val="both"/>
      </w:pPr>
      <w:r>
        <w:rPr>
          <w:b/>
          <w:bCs/>
        </w:rPr>
        <w:t xml:space="preserve">Term.</w:t>
      </w:r>
      <w:r>
        <w:t xml:space="preserve"> Цей договір набуває чинності від Start date і діє до розірвання будь-якою зі сторін відповідно до умов нижче.</w:t>
      </w:r>
    </w:p>
    <w:p>
      <w:pPr>
        <w:spacing w:after="160"/>
        <w:jc w:val="both"/>
      </w:pPr>
      <w:r>
        <w:rPr>
          <w:b/>
          <w:bCs/>
        </w:rPr>
        <w:t xml:space="preserve">At-will termination.</w:t>
      </w:r>
      <w:r>
        <w:t xml:space="preserve"> Будь-яка зі сторін може розірвати цей договір у будь-який час без необхідності обґрунтовувати причини, надавши іншій стороні </w:t>
      </w:r>
      <w:r>
        <w:rPr>
          <w:b/>
          <w:bCs/>
        </w:rPr>
        <w:t xml:space="preserve">30 календарних днів</w:t>
      </w:r>
      <w:r>
        <w:t xml:space="preserve"> попереднього письмового повідомлення.</w:t>
      </w:r>
    </w:p>
    <w:p>
      <w:pPr>
        <w:spacing w:after="160"/>
        <w:jc w:val="both"/>
      </w:pPr>
      <w:r>
        <w:rPr>
          <w:b/>
          <w:bCs/>
        </w:rPr>
        <w:t xml:space="preserve">Shortened notice.</w:t>
      </w:r>
      <w:r>
        <w:t xml:space="preserve"> Після початкових 30 днів термінового повідомлення, сторони можуть перейти на </w:t>
      </w:r>
      <w:r>
        <w:rPr>
          <w:b/>
          <w:bCs/>
        </w:rPr>
        <w:t xml:space="preserve">14-денне</w:t>
      </w:r>
      <w:r>
        <w:t xml:space="preserve"> повідомлення для подальших доповнень або розірвань у межах даного договору.</w:t>
      </w:r>
    </w:p>
    <w:p>
      <w:pPr>
        <w:pStyle w:val="Heading2"/>
        <w:spacing w:after="160" w:before="280"/>
      </w:pPr>
      <w:r>
        <w:t xml:space="preserve">7. Limitation of Liability and Indemnification</w:t>
      </w:r>
    </w:p>
    <w:p>
      <w:pPr>
        <w:spacing w:after="16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60"/>
        <w:jc w:val="both"/>
      </w:pPr>
      <w:r>
        <w:t xml:space="preserve">відшкодовуваною стороною; та - умисних порушень або грубої недбалості сторони, що відшкодовує.</w:t>
      </w:r>
    </w:p>
    <w:p>
      <w:pPr>
        <w:spacing w:after="16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6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spacing w:after="160" w:before="280"/>
      </w:pPr>
      <w:r>
        <w:t xml:space="preserve">8. Effect of Termination</w:t>
      </w:r>
    </w:p>
    <w:p>
      <w:pPr>
        <w:spacing w:after="16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6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6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spacing w:after="160" w:before="280"/>
      </w:pPr>
      <w:r>
        <w:t xml:space="preserve">Три роздільних обов'язки</w:t>
      </w:r>
    </w:p>
    <w:p>
      <w:pPr>
        <w:spacing w:after="16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spacing w:after="160" w:before="280"/>
      </w:pPr>
      <w:r>
        <w:t xml:space="preserve">1. Розрахунки (Payment Obligations)</w:t>
      </w:r>
    </w:p>
    <w:p>
      <w:pPr>
        <w:spacing w:after="160"/>
        <w:jc w:val="both"/>
      </w:pPr>
      <w:r>
        <w:t xml:space="preserve">"Хто винен — той платить. Хто отримав зайве — повертає."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60"/>
        <w:jc w:val="both"/>
      </w:pPr>
      <w:r>
        <w:t xml:space="preserve">дати розірвання, ми зобов'язані доплатити. - </w:t>
      </w: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 зроблено, вони повертають гроші (або залік у майбутні проекти за обопільною згодою).</w:t>
      </w:r>
    </w:p>
    <w:p>
      <w:pPr>
        <w:pStyle w:val="Heading3"/>
        <w:spacing w:after="160" w:before="280"/>
      </w:pPr>
      <w:r>
        <w:t xml:space="preserve">2. Handover (Subcontractor obligations)</w:t>
      </w:r>
    </w:p>
    <w:p>
      <w:pPr>
        <w:spacing w:after="160"/>
        <w:jc w:val="both"/>
      </w:pPr>
      <w:r>
        <w:t xml:space="preserve">Негайне припинення + звіт про стан + передача. Три дії, які мають статися у день отримання notice: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subcontractor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60"/>
        <w:jc w:val="both"/>
      </w:pPr>
      <w:r>
        <w:t xml:space="preserve">переходять до замовника</w:t>
      </w:r>
    </w:p>
    <w:p>
      <w:pPr>
        <w:spacing w:after="160"/>
        <w:jc w:val="both"/>
      </w:pPr>
      <w:r>
        <w:t xml:space="preserve">Якщо subcontractor ігнорує цей пункт, ми маємо юридичну підставу вимагати його виконання і утримати фінальний платіж до handover-у.</w:t>
      </w:r>
    </w:p>
    <w:p>
      <w:pPr>
        <w:pStyle w:val="Heading3"/>
        <w:spacing w:after="160" w:before="280"/>
      </w:pPr>
      <w:r>
        <w:t xml:space="preserve">3. Survival</w:t>
      </w:r>
    </w:p>
    <w:p>
      <w:pPr>
        <w:spacing w:after="160"/>
        <w:jc w:val="both"/>
      </w:pPr>
      <w:r>
        <w:t xml:space="preserve">Що залишається в силі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IP</w:t>
      </w:r>
      <w:r>
        <w:t xml:space="preserve"> — права на вже передані Deliverables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</w:t>
      </w:r>
      <w:r>
        <w:t xml:space="preserve"> — все, що було розкрито, залишається confidential</w:t>
      </w:r>
    </w:p>
    <w:p>
      <w:pPr>
        <w:spacing w:after="160"/>
        <w:jc w:val="both"/>
      </w:pPr>
      <w:r>
        <w:t xml:space="preserve">(терміни з Mutual Confidentiality) - </w:t>
      </w:r>
      <w:r>
        <w:rPr>
          <w:b/>
          <w:bCs/>
        </w:rPr>
        <w:t xml:space="preserve">Non-solicitation</w:t>
      </w:r>
      <w:r>
        <w:t xml:space="preserve"> — 1 рік у субпідрядних договорах починається з Start date, не від termination - </w:t>
      </w: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60"/>
        <w:jc w:val="both"/>
      </w:pPr>
      <w:r>
        <w:t xml:space="preserve">Survival — це ключовий механізм, який робить розірвання "чистим": якщо ти вийшов, ти не забрав з собою ні IP, ні клієнтів, ні конфіденційну інформацію, ні право переманювати людей.</w:t>
      </w:r>
    </w:p>
    <w:p>
      <w:pPr>
        <w:pStyle w:val="Heading2"/>
        <w:spacing w:after="160" w:before="280"/>
      </w:pPr>
      <w:r>
        <w:t xml:space="preserve">9. Dispute Resolution</w:t>
      </w:r>
    </w:p>
    <w:p>
      <w:pPr>
        <w:spacing w:after="16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6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spacing w:after="160" w:before="280"/>
      </w:pPr>
      <w:r>
        <w:t xml:space="preserve">10. Підписи</w:t>
      </w:r>
    </w:p>
    <w:p>
      <w:pPr>
        <w:spacing w:after="160"/>
        <w:jc w:val="both"/>
      </w:pPr>
      <w:r>
        <w:t xml:space="preserve">| </w:t>
      </w:r>
      <w:r>
        <w:rPr>
          <w:b/>
          <w:bCs/>
        </w:rPr>
        <w:t xml:space="preserve">Sloboda Software GMBH</w:t>
      </w:r>
      <w:r>
        <w:t xml:space="preserve"> | </w:t>
      </w:r>
      <w:r>
        <w:rPr>
          <w:b/>
          <w:bCs/>
        </w:rPr>
        <w:t xml:space="preserve">Клієнт</w:t>
      </w:r>
      <w:r>
        <w:t xml:space="preserve"> | | :---- | :---- | | Registry code: HRB260696B / VAT ID: DE366220301 | Company ID / VAT ID: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 | | Jurisdiction: Germany | Jurisdiction: 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 | | Address: Am Märchenbrunnen 7, Berlin, 10407, Germany | Address: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 | |  |  | | **Signature:** 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 | </w:t>
      </w:r>
      <w:r>
        <w:rPr>
          <w:b/>
          <w:bCs/>
        </w:rPr>
        <w:t xml:space="preserve">Signature:</w:t>
      </w:r>
      <w:r>
        <w:t xml:space="preserve">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 | | **Olga Iakubovska, Director** | 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 |</w:t>
      </w:r>
    </w:p>
    <w:p>
      <w:pPr>
        <w:pStyle w:val="Heading2"/>
        <w:spacing w:after="160" w:before="280"/>
      </w:pPr>
      <w:r>
        <w:t xml:space="preserve">Attachment A — Rate Sheet</w:t>
      </w:r>
    </w:p>
    <w:p>
      <w:pPr>
        <w:spacing w:after="160"/>
        <w:jc w:val="both"/>
      </w:pPr>
      <w:r>
        <w:t xml:space="preserve">До Services Agreement, укладеного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\_.</w:t>
      </w:r>
    </w:p>
    <w:p>
      <w:pPr>
        <w:spacing w:after="160"/>
        <w:jc w:val="both"/>
      </w:pPr>
      <w:r>
        <w:t xml:space="preserve">| Роль | Ставка, EUR (€)/година | | :---- | :---- | |  |  | |  |  | |  |  |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— Sloboda Software GMBH</dc:title>
  <dc:creator>Drafters</dc:creator>
  <dc:description>Exported from Drafters — Services Agreement — Sloboda Software GMBH</dc:description>
  <cp:lastModifiedBy>Un-named</cp:lastModifiedBy>
  <cp:revision>1</cp:revision>
  <dcterms:created xsi:type="dcterms:W3CDTF">2026-04-09T21:51:24.634Z</dcterms:created>
  <dcterms:modified xsi:type="dcterms:W3CDTF">2026-04-09T21:51:24.634Z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