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</w:t>
      </w:r>
    </w:p>
    <w:p>
      <w:pPr>
        <w:pStyle w:val="Heading1"/>
        <w:spacing w:after="160" w:before="280"/>
      </w:pPr>
      <w:r>
        <w:t xml:space="preserve">Договір субпідряду</w:t>
      </w:r>
    </w:p>
    <w:p>
      <w:pPr>
        <w:spacing w:after="160"/>
        <w:jc w:val="both"/>
      </w:pPr>
      <w:r>
        <w:rPr>
          <w:b/>
          <w:bCs/>
        </w:rPr>
        <w:t xml:space="preserve">Дата укладення: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</w:t>
      </w:r>
    </w:p>
    <w:p>
      <w:pPr>
        <w:spacing w:after="16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Sloboda Software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HRB260696B</w:t>
      </w:r>
      <w:r>
        <w:t xml:space="preserve">, VAT ID </w:t>
      </w:r>
      <w:r>
        <w:rPr>
          <w:b/>
          <w:bCs/>
        </w:rPr>
        <w:t xml:space="preserve">DE366220301</w:t>
      </w:r>
      <w:r>
        <w:t xml:space="preserve">, з юридичною адресою: Am Märchenbrunnen 7, Berlin, 10407, Germany, в особі Директора Olga Iakubovska, що діє на підставі Статуту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60"/>
        <w:jc w:val="both"/>
      </w:pPr>
      <w:r>
        <w:rPr>
          <w:b/>
          <w:bCs/>
        </w:rPr>
        <w:t xml:space="preserve">Субпідрядник: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, фізична особа-підприємець (ФОП), з адресою: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, реєстраційний номер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 (надалі — "</w:t>
      </w:r>
      <w:r>
        <w:rPr>
          <w:b/>
          <w:bCs/>
        </w:rPr>
        <w:t xml:space="preserve">Субпідрядник</w:t>
      </w:r>
      <w:r>
        <w:t xml:space="preserve">").</w:t>
      </w:r>
    </w:p>
    <w:p>
      <w:pPr>
        <w:spacing w:after="160"/>
        <w:jc w:val="both"/>
      </w:pPr>
      <w:r>
        <w:t xml:space="preserve">Контрактор і Субпідрядник разом надалі — "</w:t>
      </w:r>
      <w:r>
        <w:rPr>
          <w:b/>
          <w:bCs/>
        </w:rPr>
        <w:t xml:space="preserve">Сторони</w:t>
      </w:r>
      <w:r>
        <w:t xml:space="preserve">", а кожен окремо — "</w:t>
      </w:r>
      <w:r>
        <w:rPr>
          <w:b/>
          <w:bCs/>
        </w:rPr>
        <w:t xml:space="preserve">Сторона</w:t>
      </w:r>
      <w:r>
        <w:t xml:space="preserve">".</w:t>
      </w:r>
    </w:p>
    <w:p>
      <w:pPr>
        <w:pStyle w:val="Heading2"/>
        <w:spacing w:after="160" w:before="280"/>
      </w:pPr>
      <w:r>
        <w:t xml:space="preserve">1. Key terms</w:t>
      </w:r>
    </w:p>
    <w:p>
      <w:pPr>
        <w:spacing w:after="160"/>
        <w:jc w:val="both"/>
      </w:pPr>
      <w:r>
        <w:t xml:space="preserve">| Параметр | Значення | | :---- | :---- | | </w:t>
      </w:r>
      <w:r>
        <w:rPr>
          <w:b/>
          <w:bCs/>
        </w:rPr>
        <w:t xml:space="preserve">Субпідрядні послуги</w:t>
      </w:r>
      <w:r>
        <w:t xml:space="preserve"> | Software consulting and development (надалі — "</w:t>
      </w:r>
      <w:r>
        <w:rPr>
          <w:b/>
          <w:bCs/>
        </w:rPr>
        <w:t xml:space="preserve">Послуги</w:t>
      </w:r>
      <w:r>
        <w:t xml:space="preserve">") | | </w:t>
      </w:r>
      <w:r>
        <w:rPr>
          <w:b/>
          <w:bCs/>
        </w:rPr>
        <w:t xml:space="preserve">Порядок оплати</w:t>
      </w:r>
      <w:r>
        <w:t xml:space="preserve"> | Post-payment згідно з time-sheet, наданим Субпідрядником | | </w:t>
      </w:r>
      <w:r>
        <w:rPr>
          <w:b/>
          <w:bCs/>
        </w:rPr>
        <w:t xml:space="preserve">Інвойсинг</w:t>
      </w:r>
      <w:r>
        <w:t xml:space="preserve"> | Щомісячно. Контрактор зобов'язується сплатити протягом </w:t>
      </w:r>
      <w:r>
        <w:rPr>
          <w:b/>
          <w:bCs/>
        </w:rPr>
        <w:t xml:space="preserve">21 календарного дня</w:t>
      </w:r>
      <w:r>
        <w:t xml:space="preserve"> з дати інвойсу. | | </w:t>
      </w:r>
      <w:r>
        <w:rPr>
          <w:b/>
          <w:bCs/>
        </w:rPr>
        <w:t xml:space="preserve">Банківські перекази</w:t>
      </w:r>
      <w:r>
        <w:t xml:space="preserve"> | На банківський рахунок, зазначений в інвойсі. Кожна сторона покриває банківські комісії свого банку та його посередників. | | </w:t>
      </w:r>
      <w:r>
        <w:rPr>
          <w:b/>
          <w:bCs/>
        </w:rPr>
        <w:t xml:space="preserve">Овертайм</w:t>
      </w:r>
      <w:r>
        <w:t xml:space="preserve"> | Тільки з письмового погодження Контрактора. | | </w:t>
      </w:r>
      <w:r>
        <w:rPr>
          <w:b/>
          <w:bCs/>
        </w:rPr>
        <w:t xml:space="preserve">Перегляд ставки</w:t>
      </w:r>
      <w:r>
        <w:t xml:space="preserve"> | Не частіше ніж раз на 12 місяців. Не більше </w:t>
      </w:r>
      <w:r>
        <w:rPr>
          <w:b/>
          <w:bCs/>
        </w:rPr>
        <w:t xml:space="preserve">10%</w:t>
      </w:r>
      <w:r>
        <w:t xml:space="preserve"> річних. |</w:t>
      </w:r>
    </w:p>
    <w:p>
      <w:pPr>
        <w:pStyle w:val="Heading2"/>
        <w:spacing w:after="160" w:before="280"/>
      </w:pPr>
      <w:r>
        <w:t xml:space="preserve">2. Платежі за послуги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3. 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4. 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5. Deliverables and Intellectual Property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spacing w:after="160" w:before="280"/>
      </w:pPr>
      <w:r>
        <w:t xml:space="preserve">6. Publicity</w:t>
      </w:r>
    </w:p>
    <w:p>
      <w:pPr>
        <w:spacing w:after="16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spacing w:after="160" w:before="280"/>
      </w:pPr>
      <w:r>
        <w:t xml:space="preserve">7. Term and Termination</w:t>
      </w:r>
    </w:p>
    <w:p>
      <w:pPr>
        <w:spacing w:after="16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spacing w:after="160" w:before="280"/>
      </w:pPr>
      <w:r>
        <w:t xml:space="preserve">8. Limitation of Liability and Indemnification</w:t>
      </w:r>
    </w:p>
    <w:p>
      <w:pPr>
        <w:spacing w:after="16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60"/>
        <w:jc w:val="both"/>
      </w:pPr>
      <w:r>
        <w:t xml:space="preserve">відшкодовуваною стороною; та - умисних порушень або грубої недбалості сторони, що відшкодовує.</w:t>
      </w:r>
    </w:p>
    <w:p>
      <w:pPr>
        <w:spacing w:after="16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6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spacing w:after="160" w:before="280"/>
      </w:pPr>
      <w:r>
        <w:t xml:space="preserve">9. Effect of Termination</w:t>
      </w:r>
    </w:p>
    <w:p>
      <w:pPr>
        <w:spacing w:after="16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6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6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spacing w:after="160" w:before="280"/>
      </w:pPr>
      <w:r>
        <w:t xml:space="preserve">Три роздільних обов'язки</w:t>
      </w:r>
    </w:p>
    <w:p>
      <w:pPr>
        <w:spacing w:after="16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spacing w:after="160" w:before="280"/>
      </w:pPr>
      <w:r>
        <w:t xml:space="preserve">1. Розрахунки (Payment Obligations)</w:t>
      </w:r>
    </w:p>
    <w:p>
      <w:pPr>
        <w:spacing w:after="16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60"/>
        <w:jc w:val="both"/>
      </w:pPr>
      <w:r>
        <w:t xml:space="preserve">дати розірвання, ми зобов'язані доплатити. - </w:t>
      </w: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 зроблено, вони повертають гроші (або залік у майбутні проекти за обопільною згодою).</w:t>
      </w:r>
    </w:p>
    <w:p>
      <w:pPr>
        <w:pStyle w:val="Heading3"/>
        <w:spacing w:after="160" w:before="280"/>
      </w:pPr>
      <w:r>
        <w:t xml:space="preserve">2. Handover (Subcontractor obligations)</w:t>
      </w:r>
    </w:p>
    <w:p>
      <w:pPr>
        <w:spacing w:after="16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60"/>
        <w:jc w:val="both"/>
      </w:pPr>
      <w:r>
        <w:t xml:space="preserve">переходять до замовника</w:t>
      </w:r>
    </w:p>
    <w:p>
      <w:pPr>
        <w:spacing w:after="16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spacing w:after="160" w:before="280"/>
      </w:pPr>
      <w:r>
        <w:t xml:space="preserve">3. Survival</w:t>
      </w:r>
    </w:p>
    <w:p>
      <w:pPr>
        <w:spacing w:after="16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60"/>
        <w:jc w:val="both"/>
      </w:pPr>
      <w:r>
        <w:t xml:space="preserve">(терміни з Mutual Confidentiality) - </w:t>
      </w: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 з Start date, не від termination - </w:t>
      </w: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6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spacing w:after="160" w:before="280"/>
      </w:pPr>
      <w:r>
        <w:t xml:space="preserve">10. Dispute Resolution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11. Підписи</w:t>
      </w:r>
    </w:p>
    <w:p>
      <w:pPr>
        <w:spacing w:after="160"/>
        <w:jc w:val="both"/>
      </w:pPr>
      <w:r>
        <w:t xml:space="preserve">| </w:t>
      </w:r>
      <w:r>
        <w:rPr>
          <w:b/>
          <w:bCs/>
        </w:rPr>
        <w:t xml:space="preserve">Sloboda Software GMBH</w:t>
      </w:r>
      <w:r>
        <w:t xml:space="preserve"> | </w:t>
      </w:r>
      <w:r>
        <w:rPr>
          <w:b/>
          <w:bCs/>
        </w:rPr>
        <w:t xml:space="preserve">Субпідрядник</w:t>
      </w:r>
      <w:r>
        <w:t xml:space="preserve"> | | :---- | :---- | | Registry code: HRB260696B | Company ID: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| Jurisdiction: Germany | Jurisdiction: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Address: Am Märchenbrunnen 7, Berlin, 10407, Germany | Address: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| VAT ID: DE366220301 | VAT ID: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 |  | | </w:t>
      </w:r>
      <w:r>
        <w:rPr>
          <w:b/>
          <w:bCs/>
        </w:rPr>
        <w:t xml:space="preserve">Signature: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**Signature:**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</w:t>
      </w:r>
      <w:r>
        <w:rPr>
          <w:b/>
          <w:bCs/>
        </w:rPr>
        <w:t xml:space="preserve">Olga Iakubovska, Director</w:t>
      </w:r>
      <w:r>
        <w:t xml:space="preserve"> |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 |</w:t>
      </w:r>
    </w:p>
    <w:p>
      <w:pPr>
        <w:pStyle w:val="Heading2"/>
        <w:spacing w:after="160" w:before="280"/>
      </w:pPr>
      <w:r>
        <w:t xml:space="preserve">Attachment A — Rate Sheet</w:t>
      </w:r>
    </w:p>
    <w:p>
      <w:pPr>
        <w:spacing w:after="160"/>
        <w:jc w:val="both"/>
      </w:pPr>
      <w:r>
        <w:t xml:space="preserve">До Договору субпідряду, укладеного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\_.</w:t>
      </w:r>
    </w:p>
    <w:p>
      <w:pPr>
        <w:spacing w:after="160"/>
        <w:jc w:val="both"/>
      </w:pPr>
      <w:r>
        <w:t xml:space="preserve">| Роль | Ставка, USD/година | | :---- | :---- | |  |  | |  |  | |  |  |</w:t>
      </w:r>
    </w:p>
    <w:p>
      <w:pPr>
        <w:spacing w:after="160"/>
        <w:jc w:val="both"/>
      </w:pPr>
      <w:r>
        <w:rPr>
          <w:b/>
          <w:bCs/>
        </w:rPr>
        <w:t xml:space="preserve">Sloboda Software GMBH</w:t>
      </w:r>
      <w:r>
        <w:t xml:space="preserve"> </w:t>
      </w:r>
      <w:r>
        <w:rPr>
          <w:b/>
          <w:bCs/>
        </w:rPr>
        <w:t xml:space="preserve">Субпідрядник</w:t>
      </w:r>
      <w:r>
        <w:t xml:space="preserve"> Signature: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Signature: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Olga Iakubovska, Director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</dc:title>
  <dc:creator>Drafters</dc:creator>
  <dc:description>Exported from Drafters — Договір субпідряду — Developer</dc:description>
  <cp:lastModifiedBy>Un-named</cp:lastModifiedBy>
  <cp:revision>1</cp:revision>
  <dcterms:created xsi:type="dcterms:W3CDTF">2026-04-09T21:51:24.647Z</dcterms:created>
  <dcterms:modified xsi:type="dcterms:W3CDTF">2026-04-09T21:51:24.647Z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