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Договір субпідряду — Project Manager</w:t>
      </w:r>
    </w:p>
    <w:p>
      <w:pPr>
        <w:pStyle w:val="Heading1"/>
        <w:spacing w:after="160" w:before="280"/>
      </w:pPr>
      <w:r>
        <w:t xml:space="preserve">Договір субпідряду</w:t>
      </w:r>
    </w:p>
    <w:p>
      <w:pPr>
        <w:spacing w:after="160"/>
        <w:jc w:val="both"/>
      </w:pPr>
      <w:r>
        <w:rPr>
          <w:b/>
          <w:bCs/>
        </w:rPr>
        <w:t xml:space="preserve">Дата укладення:</w:t>
      </w:r>
      <w:r>
        <w:t xml:space="preserve">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\_</w:t>
      </w:r>
    </w:p>
    <w:p>
      <w:pPr>
        <w:spacing w:after="160"/>
        <w:jc w:val="both"/>
      </w:pPr>
      <w:r>
        <w:rPr>
          <w:b/>
          <w:bCs/>
        </w:rPr>
        <w:t xml:space="preserve">Контрактор:</w:t>
      </w:r>
      <w:r>
        <w:t xml:space="preserve"> </w:t>
      </w:r>
      <w:r>
        <w:rPr>
          <w:b/>
          <w:bCs/>
        </w:rPr>
        <w:t xml:space="preserve">Sloboda Software GMBH</w:t>
      </w:r>
      <w:r>
        <w:t xml:space="preserve">, юридична особа, зареєстрована відповідно до законодавства Федеративної Республіки Німеччина, Registry code </w:t>
      </w:r>
      <w:r>
        <w:rPr>
          <w:b/>
          <w:bCs/>
        </w:rPr>
        <w:t xml:space="preserve">HRB260696B</w:t>
      </w:r>
      <w:r>
        <w:t xml:space="preserve">, VAT ID </w:t>
      </w:r>
      <w:r>
        <w:rPr>
          <w:b/>
          <w:bCs/>
        </w:rPr>
        <w:t xml:space="preserve">DE366220301</w:t>
      </w:r>
      <w:r>
        <w:t xml:space="preserve">, з юридичною адресою: Am Märchenbrunnen 7, Berlin, 10407, Germany, в особі Директора Olga Iakubovska, що діє на підставі Статуту (надалі — "</w:t>
      </w:r>
      <w:r>
        <w:rPr>
          <w:b/>
          <w:bCs/>
        </w:rPr>
        <w:t xml:space="preserve">Контрактор</w:t>
      </w:r>
      <w:r>
        <w:t xml:space="preserve">").</w:t>
      </w:r>
    </w:p>
    <w:p>
      <w:pPr>
        <w:spacing w:after="160"/>
        <w:jc w:val="both"/>
      </w:pPr>
      <w:r>
        <w:rPr>
          <w:b/>
          <w:bCs/>
        </w:rPr>
        <w:t xml:space="preserve">Субпідрядник:</w:t>
      </w:r>
      <w:r>
        <w:t xml:space="preserve">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, з адресою: 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, реєстраційний номер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\_ (надалі — "</w:t>
      </w:r>
      <w:r>
        <w:rPr>
          <w:b/>
          <w:bCs/>
        </w:rPr>
        <w:t xml:space="preserve">Субпідрядник</w:t>
      </w:r>
      <w:r>
        <w:t xml:space="preserve">").</w:t>
      </w:r>
    </w:p>
    <w:p>
      <w:pPr>
        <w:pStyle w:val="Heading2"/>
        <w:spacing w:after="160" w:before="280"/>
      </w:pPr>
      <w:r>
        <w:t xml:space="preserve">1. Key terms</w:t>
      </w:r>
    </w:p>
    <w:p>
      <w:pPr>
        <w:spacing w:after="160"/>
        <w:jc w:val="both"/>
      </w:pPr>
      <w:r>
        <w:t xml:space="preserve">| Параметр | Значення | | :---- | :---- | | </w:t>
      </w:r>
      <w:r>
        <w:rPr>
          <w:b/>
          <w:bCs/>
        </w:rPr>
        <w:t xml:space="preserve">Субпідрядні послуги</w:t>
      </w:r>
      <w:r>
        <w:t xml:space="preserve"> | </w:t>
      </w:r>
      <w:r>
        <w:rPr>
          <w:b/>
          <w:bCs/>
        </w:rPr>
        <w:t xml:space="preserve">Project management and IT consulting</w:t>
      </w:r>
      <w:r>
        <w:t xml:space="preserve"> (надалі — "</w:t>
      </w:r>
      <w:r>
        <w:rPr>
          <w:b/>
          <w:bCs/>
        </w:rPr>
        <w:t xml:space="preserve">Послуги</w:t>
      </w:r>
      <w:r>
        <w:t xml:space="preserve">") | | </w:t>
      </w:r>
      <w:r>
        <w:rPr>
          <w:b/>
          <w:bCs/>
        </w:rPr>
        <w:t xml:space="preserve">Порядок оплати</w:t>
      </w:r>
      <w:r>
        <w:t xml:space="preserve"> | Post-payment згідно з time-sheet, наданим Субпідрядником | | </w:t>
      </w:r>
      <w:r>
        <w:rPr>
          <w:b/>
          <w:bCs/>
        </w:rPr>
        <w:t xml:space="preserve">Інвойсинг</w:t>
      </w:r>
      <w:r>
        <w:t xml:space="preserve"> | Щомісячно. Контрактор зобов'язується сплатити протягом </w:t>
      </w:r>
      <w:r>
        <w:rPr>
          <w:b/>
          <w:bCs/>
        </w:rPr>
        <w:t xml:space="preserve">21 календарного дня</w:t>
      </w:r>
      <w:r>
        <w:t xml:space="preserve"> з дати інвойсу. | | </w:t>
      </w:r>
      <w:r>
        <w:rPr>
          <w:b/>
          <w:bCs/>
        </w:rPr>
        <w:t xml:space="preserve">Банківські перекази</w:t>
      </w:r>
      <w:r>
        <w:t xml:space="preserve"> | На банківський рахунок, зазначений в інвойсі. Кожна сторона покриває банківські комісії свого банку та його посередників. | | </w:t>
      </w:r>
      <w:r>
        <w:rPr>
          <w:b/>
          <w:bCs/>
        </w:rPr>
        <w:t xml:space="preserve">Овертайм</w:t>
      </w:r>
      <w:r>
        <w:t xml:space="preserve"> | Тільки з письмового погодження Контрактора. | | </w:t>
      </w:r>
      <w:r>
        <w:rPr>
          <w:b/>
          <w:bCs/>
        </w:rPr>
        <w:t xml:space="preserve">Перегляд ставки</w:t>
      </w:r>
      <w:r>
        <w:t xml:space="preserve"> | Не частіше ніж раз на 12 місяців. Не більше </w:t>
      </w:r>
      <w:r>
        <w:rPr>
          <w:b/>
          <w:bCs/>
        </w:rPr>
        <w:t xml:space="preserve">10%</w:t>
      </w:r>
      <w:r>
        <w:t xml:space="preserve"> річних. |</w:t>
      </w:r>
    </w:p>
    <w:p>
      <w:pPr>
        <w:pStyle w:val="Heading2"/>
        <w:spacing w:after="160" w:before="280"/>
      </w:pPr>
      <w:r>
        <w:t xml:space="preserve">2. Платежі за послуги</w:t>
      </w:r>
    </w:p>
    <w:p>
      <w:pPr>
        <w:spacing w:after="16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Контрактор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60"/>
        <w:jc w:val="both"/>
      </w:pPr>
      <w:r>
        <w:t xml:space="preserve">Платежі, які не оспорено Контрактором протягом 5 робочих днів з моменту отримання, вважаються прийнятими.</w:t>
      </w:r>
    </w:p>
    <w:p>
      <w:pPr>
        <w:pStyle w:val="Heading2"/>
        <w:spacing w:after="160" w:before="280"/>
      </w:pPr>
      <w:r>
        <w:t xml:space="preserve">3. Non-solicitation</w:t>
      </w:r>
    </w:p>
    <w:p>
      <w:pPr>
        <w:spacing w:after="160"/>
        <w:jc w:val="both"/>
      </w:pPr>
      <w:r>
        <w:rPr>
          <w:b/>
          <w:bCs/>
        </w:rPr>
        <w:t xml:space="preserve">Період заборони переманювання.</w:t>
      </w:r>
      <w:r>
        <w:t xml:space="preserve"> 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сторони зобов'язуються не пропонувати роботу, не наймати та не заохочувати до звільнення будь-яку особу, яка є працівником, підрядником або субпідрядником іншої сторони.</w:t>
      </w:r>
    </w:p>
    <w:p>
      <w:pPr>
        <w:spacing w:after="160"/>
        <w:jc w:val="both"/>
      </w:pPr>
      <w:r>
        <w:rPr>
          <w:b/>
          <w:bCs/>
        </w:rPr>
        <w:t xml:space="preserve">Зворотні запити.</w:t>
      </w:r>
      <w:r>
        <w:t xml:space="preserve"> Якщо працівник, підрядник чи субпідрядник однієї сторони </w:t>
      </w:r>
      <w:r>
        <w:rPr>
          <w:b/>
          <w:bCs/>
        </w:rPr>
        <w:t xml:space="preserve">самостійно</w:t>
      </w:r>
      <w:r>
        <w:t xml:space="preserve"> звернувся до іншої сторони з запитом про роботу — сторона, яка отримала запит, зобов'язана негайно призупинити розгляд і повідомити іншу сторону.</w:t>
      </w:r>
    </w:p>
    <w:p>
      <w:pPr>
        <w:pStyle w:val="Heading2"/>
        <w:spacing w:after="160" w:before="280"/>
      </w:pPr>
      <w:r>
        <w:t xml:space="preserve">4. Non-compete</w:t>
      </w:r>
    </w:p>
    <w:p>
      <w:pPr>
        <w:spacing w:after="160"/>
        <w:jc w:val="both"/>
      </w:pPr>
      <w:r>
        <w:t xml:space="preserve">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Субпідрядник не може вступати у будь-які ділові стосунки з особами, які були клієнтами Контрактора і про існування яких Субпідрядник дізнався під час виконання цього договору.</w:t>
      </w:r>
    </w:p>
    <w:p>
      <w:pPr>
        <w:pStyle w:val="Heading2"/>
        <w:spacing w:after="160" w:before="280"/>
      </w:pPr>
      <w:r>
        <w:t xml:space="preserve">5. Deliverables and Intellectual Property</w:t>
      </w:r>
    </w:p>
    <w:p>
      <w:pPr>
        <w:spacing w:after="160"/>
        <w:jc w:val="both"/>
      </w:pPr>
      <w:r>
        <w:rPr>
          <w:b/>
          <w:bCs/>
        </w:rPr>
        <w:t xml:space="preserve">Final Works.</w:t>
      </w:r>
      <w:r>
        <w:t xml:space="preserve"> Субпідрядник передає Контрактору </w:t>
      </w:r>
      <w:r>
        <w:rPr>
          <w:b/>
          <w:bCs/>
        </w:rPr>
        <w:t xml:space="preserve">усі права інтелектуальної власності</w:t>
      </w:r>
      <w:r>
        <w:t xml:space="preserve"> на всі матеріали, документацію та результати, надані Контрактору під час виконання Послуг (Deliverables) — </w:t>
      </w:r>
      <w:r>
        <w:rPr>
          <w:b/>
          <w:bCs/>
        </w:rPr>
        <w:t xml:space="preserve">виключно після повної оплати</w:t>
      </w:r>
      <w:r>
        <w:t xml:space="preserve"> всіх винагород та витрат.</w:t>
      </w:r>
    </w:p>
    <w:p>
      <w:pPr>
        <w:spacing w:after="160"/>
        <w:jc w:val="both"/>
      </w:pPr>
      <w:r>
        <w:rPr>
          <w:b/>
          <w:bCs/>
        </w:rPr>
        <w:t xml:space="preserve">Open-source код.</w:t>
      </w:r>
      <w:r>
        <w:t xml:space="preserve"> Субпідрядник гарантує, що не включав і не включатиме жодне Open-Source Software у Deliverables без попередньої письмової згоди Контрактора.</w:t>
      </w:r>
    </w:p>
    <w:p>
      <w:pPr>
        <w:pStyle w:val="Heading2"/>
        <w:spacing w:after="160" w:before="280"/>
      </w:pPr>
      <w:r>
        <w:t xml:space="preserve">Коли використовувати</w:t>
      </w:r>
    </w:p>
    <w:p>
      <w:pPr>
        <w:spacing w:after="160"/>
        <w:jc w:val="both"/>
      </w:pPr>
      <w:r>
        <w:t xml:space="preserve">Цей варіант — для </w:t>
      </w:r>
      <w:r>
        <w:rPr>
          <w:b/>
          <w:bCs/>
        </w:rPr>
        <w:t xml:space="preserve">не-розробницьких послуг</w:t>
      </w:r>
      <w:r>
        <w:t xml:space="preserve">: PM, маркетинг, консалтинг, дизайн-роботи без генерації production-коду. Він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subcontract-pm-2026</w:t>
      </w:r>
      <w:r>
        <w:t xml:space="preserve"> (Project Manager)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subcontract-marketing-2026</w:t>
      </w:r>
      <w:r>
        <w:t xml:space="preserve"> (Marketing)</w:t>
      </w:r>
    </w:p>
    <w:p>
      <w:pPr>
        <w:pStyle w:val="Heading2"/>
        <w:spacing w:after="160" w:before="280"/>
      </w:pPr>
      <w:r>
        <w:t xml:space="preserve">Чим відрізняється від IP Assignment (dev)</w:t>
      </w:r>
    </w:p>
    <w:p>
      <w:pPr>
        <w:spacing w:after="160"/>
        <w:jc w:val="both"/>
      </w:pPr>
      <w:r>
        <w:t xml:space="preserve">Версія для розробників містить розгорнуте застереження про copyleft-ліцензії (GPL, AGPL) та обмеження "onwards licensing" — це спеціальна захистна мова від license contamination в кодовій базі. Для PM і маркетингу цей захист не має сенсу, бо вони не пишуть production-код. Тому у їхніх договорах open-source застереження стисле: просто "нічого без письмової згоди".</w:t>
      </w:r>
    </w:p>
    <w:p>
      <w:pPr>
        <w:pStyle w:val="Heading2"/>
        <w:spacing w:after="160" w:before="280"/>
      </w:pPr>
      <w:r>
        <w:t xml:space="preserve">Що зафіксувати при прийманні робіт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Тип deliverable: документ, презентація, креатив, звіт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файлу та місце збереження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Факт повної оплати на дату передачі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Підтвердження, що Deliverable не містить third-party assets</w:t>
      </w:r>
    </w:p>
    <w:p>
      <w:pPr>
        <w:spacing w:after="160"/>
        <w:jc w:val="both"/>
      </w:pPr>
      <w:r>
        <w:t xml:space="preserve">без ліцензії (фотобанки, шрифти, музика тощо)</w:t>
      </w:r>
    </w:p>
    <w:p>
      <w:pPr>
        <w:pStyle w:val="Heading2"/>
        <w:spacing w:after="160" w:before="280"/>
      </w:pPr>
      <w:r>
        <w:t xml:space="preserve">6. Publicity</w:t>
      </w:r>
    </w:p>
    <w:p>
      <w:pPr>
        <w:spacing w:after="160"/>
        <w:jc w:val="both"/>
      </w:pPr>
      <w:r>
        <w:t xml:space="preserve">Субпідрядник має право згадувати факт надання Послуг Контрактору на власному вебсайті виключно з маркетинговою метою.</w:t>
      </w:r>
    </w:p>
    <w:p>
      <w:pPr>
        <w:pStyle w:val="Heading2"/>
        <w:spacing w:after="160" w:before="280"/>
      </w:pPr>
      <w:r>
        <w:t xml:space="preserve">7. Term and Termination</w:t>
      </w:r>
    </w:p>
    <w:p>
      <w:pPr>
        <w:spacing w:after="160"/>
        <w:jc w:val="both"/>
      </w:pPr>
      <w:r>
        <w:rPr>
          <w:b/>
          <w:bCs/>
        </w:rPr>
        <w:t xml:space="preserve">Term.</w:t>
      </w:r>
      <w:r>
        <w:t xml:space="preserve"> Цей договір набуває чинності від Start date і діє до розірвання однією зі сторін відповідно до умов нижче.</w:t>
      </w:r>
    </w:p>
    <w:p>
      <w:pPr>
        <w:spacing w:after="160"/>
        <w:jc w:val="both"/>
      </w:pPr>
      <w:r>
        <w:rPr>
          <w:b/>
          <w:bCs/>
        </w:rPr>
        <w:t xml:space="preserve">Termination Контрактором (перші 3 місяці).</w:t>
      </w:r>
      <w:r>
        <w:t xml:space="preserve"> Протягом перших </w:t>
      </w:r>
      <w:r>
        <w:rPr>
          <w:b/>
          <w:bCs/>
        </w:rPr>
        <w:t xml:space="preserve">трьох (3) місяців</w:t>
      </w:r>
      <w:r>
        <w:t xml:space="preserve"> від Start date, Контрактор може розірвати цей договір у будь-який час, надавши Субпідряднику </w:t>
      </w:r>
      <w:r>
        <w:rPr>
          <w:b/>
          <w:bCs/>
        </w:rPr>
        <w:t xml:space="preserve">1-денне</w:t>
      </w:r>
      <w:r>
        <w:t xml:space="preserve"> письмове попередження.</w:t>
      </w:r>
    </w:p>
    <w:p>
      <w:pPr>
        <w:spacing w:after="160"/>
        <w:jc w:val="both"/>
      </w:pPr>
      <w:r>
        <w:rPr>
          <w:b/>
          <w:bCs/>
        </w:rPr>
        <w:t xml:space="preserve">Termination Контрактором (після 3 місяців).</w:t>
      </w:r>
      <w:r>
        <w:t xml:space="preserve"> Після початкового тримісячного періоду, Контрактор може розірвати цей договір у будь-який час, надавши Субпідряднику </w:t>
      </w:r>
      <w:r>
        <w:rPr>
          <w:b/>
          <w:bCs/>
        </w:rPr>
        <w:t xml:space="preserve">14-денне</w:t>
      </w:r>
      <w:r>
        <w:t xml:space="preserve"> письмове попередження.</w:t>
      </w:r>
    </w:p>
    <w:p>
      <w:pPr>
        <w:spacing w:after="160"/>
        <w:jc w:val="both"/>
      </w:pPr>
      <w:r>
        <w:rPr>
          <w:b/>
          <w:bCs/>
        </w:rPr>
        <w:t xml:space="preserve">Termination Субпідрядником.</w:t>
      </w:r>
      <w:r>
        <w:t xml:space="preserve"> Субпідрядник може розірвати цей договір у будь-який час, надавши Контрактору </w:t>
      </w:r>
      <w:r>
        <w:rPr>
          <w:b/>
          <w:bCs/>
        </w:rPr>
        <w:t xml:space="preserve">14-денне</w:t>
      </w:r>
      <w:r>
        <w:t xml:space="preserve"> письмове попередження, незалежно від тривалості договору.</w:t>
      </w:r>
    </w:p>
    <w:p>
      <w:pPr>
        <w:pStyle w:val="Heading2"/>
        <w:spacing w:after="160" w:before="280"/>
      </w:pPr>
      <w:r>
        <w:t xml:space="preserve">8. Limitation of Liability and Indemnification</w:t>
      </w:r>
    </w:p>
    <w:p>
      <w:pPr>
        <w:spacing w:after="16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60"/>
        <w:jc w:val="both"/>
      </w:pPr>
      <w:r>
        <w:t xml:space="preserve">відшкодовуваною стороною; та - умисних порушень або грубої недбалості сторони, що відшкодовує.</w:t>
      </w:r>
    </w:p>
    <w:p>
      <w:pPr>
        <w:spacing w:after="16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6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spacing w:after="160" w:before="280"/>
      </w:pPr>
      <w:r>
        <w:t xml:space="preserve">9. Effect of Termination</w:t>
      </w:r>
    </w:p>
    <w:p>
      <w:pPr>
        <w:spacing w:after="16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6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6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spacing w:after="160" w:before="280"/>
      </w:pPr>
      <w:r>
        <w:t xml:space="preserve">Три роздільних обов'язки</w:t>
      </w:r>
    </w:p>
    <w:p>
      <w:pPr>
        <w:spacing w:after="16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spacing w:after="160" w:before="280"/>
      </w:pPr>
      <w:r>
        <w:t xml:space="preserve">1. Розрахунки (Payment Obligations)</w:t>
      </w:r>
    </w:p>
    <w:p>
      <w:pPr>
        <w:spacing w:after="160"/>
        <w:jc w:val="both"/>
      </w:pPr>
      <w:r>
        <w:t xml:space="preserve">"Хто винен — той платить. Хто отримав зайве — повертає."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60"/>
        <w:jc w:val="both"/>
      </w:pPr>
      <w:r>
        <w:t xml:space="preserve">дати розірвання, ми зобов'язані доплатити. - </w:t>
      </w: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 зроблено, вони повертають гроші (або залік у майбутні проекти за обопільною згодою).</w:t>
      </w:r>
    </w:p>
    <w:p>
      <w:pPr>
        <w:pStyle w:val="Heading3"/>
        <w:spacing w:after="160" w:before="280"/>
      </w:pPr>
      <w:r>
        <w:t xml:space="preserve">2. Handover (Subcontractor obligations)</w:t>
      </w:r>
    </w:p>
    <w:p>
      <w:pPr>
        <w:spacing w:after="160"/>
        <w:jc w:val="both"/>
      </w:pPr>
      <w:r>
        <w:t xml:space="preserve">Негайне припинення + звіт про стан + передача. Три дії, які мають статися у день отримання notice: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subcontractor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60"/>
        <w:jc w:val="both"/>
      </w:pPr>
      <w:r>
        <w:t xml:space="preserve">переходять до замовника</w:t>
      </w:r>
    </w:p>
    <w:p>
      <w:pPr>
        <w:spacing w:after="160"/>
        <w:jc w:val="both"/>
      </w:pPr>
      <w:r>
        <w:t xml:space="preserve">Якщо subcontractor ігнорує цей пункт, ми маємо юридичну підставу вимагати його виконання і утримати фінальний платіж до handover-у.</w:t>
      </w:r>
    </w:p>
    <w:p>
      <w:pPr>
        <w:pStyle w:val="Heading3"/>
        <w:spacing w:after="160" w:before="280"/>
      </w:pPr>
      <w:r>
        <w:t xml:space="preserve">3. Survival</w:t>
      </w:r>
    </w:p>
    <w:p>
      <w:pPr>
        <w:spacing w:after="160"/>
        <w:jc w:val="both"/>
      </w:pPr>
      <w:r>
        <w:t xml:space="preserve">Що залишається в силі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IP</w:t>
      </w:r>
      <w:r>
        <w:t xml:space="preserve"> — права на вже передані Deliverables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Confidentiality</w:t>
      </w:r>
      <w:r>
        <w:t xml:space="preserve"> — все, що було розкрито, залишається confidential</w:t>
      </w:r>
    </w:p>
    <w:p>
      <w:pPr>
        <w:spacing w:after="160"/>
        <w:jc w:val="both"/>
      </w:pPr>
      <w:r>
        <w:t xml:space="preserve">(терміни з Mutual Confidentiality) - </w:t>
      </w:r>
      <w:r>
        <w:rPr>
          <w:b/>
          <w:bCs/>
        </w:rPr>
        <w:t xml:space="preserve">Non-solicitation</w:t>
      </w:r>
      <w:r>
        <w:t xml:space="preserve"> — 1 рік у субпідрядних договорах починається з Start date, не від termination - </w:t>
      </w: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60"/>
        <w:jc w:val="both"/>
      </w:pPr>
      <w:r>
        <w:t xml:space="preserve">Survival — це ключовий механізм, який робить розірвання "чистим": якщо ти вийшов, ти не забрав з собою ні IP, ні клієнтів, ні конфіденційну інформацію, ні право переманювати людей.</w:t>
      </w:r>
    </w:p>
    <w:p>
      <w:pPr>
        <w:pStyle w:val="Heading2"/>
        <w:spacing w:after="160" w:before="280"/>
      </w:pPr>
      <w:r>
        <w:t xml:space="preserve">10. Dispute Resolution</w:t>
      </w:r>
    </w:p>
    <w:p>
      <w:pPr>
        <w:spacing w:after="16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6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spacing w:after="160" w:before="280"/>
      </w:pPr>
      <w:r>
        <w:t xml:space="preserve">11. Підписи</w:t>
      </w:r>
    </w:p>
    <w:p>
      <w:pPr>
        <w:spacing w:after="160"/>
        <w:jc w:val="both"/>
      </w:pPr>
      <w:r>
        <w:t xml:space="preserve">| </w:t>
      </w:r>
      <w:r>
        <w:rPr>
          <w:b/>
          <w:bCs/>
        </w:rPr>
        <w:t xml:space="preserve">Sloboda Software GMBH</w:t>
      </w:r>
      <w:r>
        <w:t xml:space="preserve"> | </w:t>
      </w:r>
      <w:r>
        <w:rPr>
          <w:b/>
          <w:bCs/>
        </w:rPr>
        <w:t xml:space="preserve">Субпідрядник</w:t>
      </w:r>
      <w:r>
        <w:t xml:space="preserve"> | | :---- | :---- | | Registry code: HRB260696B | Company ID: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 | | Jurisdiction: Germany | Jurisdiction: 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 | | Address: Am Märchenbrunnen 7, Berlin, 10407, Germany | Address: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 | | VAT ID: DE366220301 | VAT ID: 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 | |  |  | | </w:t>
      </w:r>
      <w:r>
        <w:rPr>
          <w:b/>
          <w:bCs/>
        </w:rPr>
        <w:t xml:space="preserve">Signature:</w:t>
      </w:r>
      <w:r>
        <w:t xml:space="preserve">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 | **Signature:** 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 | | </w:t>
      </w:r>
      <w:r>
        <w:rPr>
          <w:b/>
          <w:bCs/>
        </w:rPr>
        <w:t xml:space="preserve">Olga Iakubovska, Director</w:t>
      </w:r>
      <w:r>
        <w:t xml:space="preserve"> |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\_ |</w:t>
      </w:r>
    </w:p>
    <w:p>
      <w:pPr>
        <w:pStyle w:val="Heading2"/>
        <w:spacing w:after="160" w:before="280"/>
      </w:pPr>
      <w:r>
        <w:t xml:space="preserve">Attachment A — Rate Sheet</w:t>
      </w:r>
    </w:p>
    <w:p>
      <w:pPr>
        <w:spacing w:after="160"/>
        <w:jc w:val="both"/>
      </w:pPr>
      <w:r>
        <w:t xml:space="preserve">До Договору субпідряду, укладеного 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</w:t>
      </w:r>
      <w:r>
        <w:rPr>
          <w:i/>
          <w:iCs/>
        </w:rPr>
        <w:t xml:space="preserve">\</w:t>
      </w:r>
      <w:r>
        <w:t xml:space="preserve">\_.</w:t>
      </w:r>
    </w:p>
    <w:p>
      <w:pPr>
        <w:spacing w:after="160"/>
        <w:jc w:val="both"/>
      </w:pPr>
      <w:r>
        <w:t xml:space="preserve">| Роль | Ставка, USD/година | | :---- | :---- | |  |  | |  |  | |  |  |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субпідряду — Project Manager</dc:title>
  <dc:creator>Drafters</dc:creator>
  <dc:description>Exported from Drafters — Договір субпідряду — Project Manager</dc:description>
  <cp:lastModifiedBy>Un-named</cp:lastModifiedBy>
  <cp:revision>1</cp:revision>
  <dcterms:created xsi:type="dcterms:W3CDTF">2026-04-09T21:51:24.670Z</dcterms:created>
  <dcterms:modified xsi:type="dcterms:W3CDTF">2026-04-09T21:51:24.670Z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