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spacing w:after="160" w:before="280"/>
      </w:pPr>
      <w:r>
        <w:t xml:space="preserve">Чому 1 день у перші 3 місяці</w:t>
      </w:r>
    </w:p>
    <w:p>
      <w:pPr>
        <w:spacing w:after="16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6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spacing w:after="160" w:before="280"/>
      </w:pPr>
      <w:r>
        <w:t xml:space="preserve">Симетрія з боку Субпідрядника</w:t>
      </w:r>
    </w:p>
    <w:p>
      <w:pPr>
        <w:spacing w:after="16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spacing w:after="160" w:before="28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6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 - </w:t>
      </w:r>
      <w:r>
        <w:rPr>
          <w:b/>
          <w:bCs/>
        </w:rPr>
        <w:t xml:space="preserve">Partial termination</w:t>
      </w:r>
      <w:r>
        <w:t xml:space="preserve"> — можливість розірвати частину scope-у. Відсутнє. Розірвання завжди тотальне. - </w:t>
      </w:r>
      <w:r>
        <w:rPr>
          <w:b/>
          <w:bCs/>
        </w:rPr>
        <w:t xml:space="preserve">Severance</w:t>
      </w:r>
      <w:r>
        <w:t xml:space="preserve"> — жодних compensation payments при termination. Субпідрядник отримує оплату тільки за виконану роботу до дати розірвання.</w:t>
      </w:r>
    </w:p>
    <w:p>
      <w:pPr>
        <w:pStyle w:val="Heading2"/>
        <w:spacing w:after="160" w:before="280"/>
      </w:pPr>
      <w:r>
        <w:t xml:space="preserve">Де ще використовується</w:t>
      </w:r>
    </w:p>
    <w:p>
      <w:pPr>
        <w:spacing w:after="16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6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2026-04-09T21:51:24.725Z</dcterms:created>
  <dcterms:modified xsi:type="dcterms:W3CDTF">2026-04-09T21:51:24.725Z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