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Договір субпідряду — Marketing (2026)</w:t>
      </w:r>
    </w:p>
    <w:p>
      <w:pPr>
        <w:spacing w:after="160"/>
        <w:jc w:val="both"/>
      </w:pPr>
      <w:r>
        <w:rPr>
          <w:b/>
          <w:bCs/>
        </w:rPr>
        <w:t xml:space="preserve">Договір субпідряду для маркетинг-спеціалістів</w:t>
      </w:r>
      <w:r>
        <w:t xml:space="preserve"> — шаблон Sloboda Software GMBH 2026 року для залучення зовнішніх маркетологів: digital, performance, strategic planning, campaign management.</w:t>
      </w:r>
    </w:p>
    <w:p>
      <w:pPr>
        <w:spacing w:after="160"/>
        <w:jc w:val="both"/>
      </w:pPr>
      <w:r>
        <w:t xml:space="preserve">Усі розрахунки у маркетингових субпідрядних — у </w:t>
      </w:r>
      <w:r>
        <w:rPr>
          <w:b/>
          <w:bCs/>
        </w:rPr>
        <w:t xml:space="preserve">EUR</w:t>
      </w:r>
      <w:r>
        <w:t xml:space="preserve">, а не в USD як у Dev/PM. Це свідома differenceс: більшість маркетингових субпідрядників у нас — з ЄС, де EUR природніший.</w:t>
      </w:r>
    </w:p>
    <w:p>
      <w:pPr>
        <w:pStyle w:val="Heading2"/>
        <w:spacing w:after="160" w:before="280"/>
      </w:pPr>
      <w:r>
        <w:t xml:space="preserve">Структура документа</w:t>
      </w:r>
    </w:p>
    <w:p>
      <w:pPr>
        <w:spacing w:after="160"/>
        <w:jc w:val="both"/>
      </w:pPr>
      <w:r>
        <w:t xml:space="preserve">Структурно ідентичний договору для PM — ті ж п'ять пунктів композиції, ті ж terms і terminations. Відмінності: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Services</w:t>
      </w:r>
      <w:r>
        <w:t xml:space="preserve"> — розгорнутий scope: "digital marketing, strategic</w:t>
      </w:r>
    </w:p>
    <w:p>
      <w:pPr>
        <w:spacing w:after="160"/>
        <w:jc w:val="both"/>
      </w:pPr>
      <w:r>
        <w:t xml:space="preserve">marketing planning, campaign management, performance marketing, and related consulting services" 2. </w:t>
      </w:r>
      <w:r>
        <w:rPr>
          <w:b/>
          <w:bCs/>
        </w:rPr>
        <w:t xml:space="preserve">Attachment A</w:t>
      </w:r>
      <w:r>
        <w:t xml:space="preserve"> — rate sheet у EUR замість USD, явно включає роль "Digital Marketing Specialist" 3. </w:t>
      </w:r>
      <w:r>
        <w:rPr>
          <w:b/>
          <w:bCs/>
        </w:rPr>
        <w:t xml:space="preserve">Bank details у підписі</w:t>
      </w:r>
      <w:r>
        <w:t xml:space="preserve"> — включає Bank / Account Number / SWIFT для зручності виплат через SEPA</w:t>
      </w:r>
    </w:p>
    <w:p>
      <w:pPr>
        <w:spacing w:after="160"/>
        <w:jc w:val="both"/>
      </w:pPr>
      <w:r>
        <w:t xml:space="preserve">IP-пункт — той самий IP Assignment (services), що й у PM (спрощена версія без copyleft).</w:t>
      </w:r>
    </w:p>
    <w:p>
      <w:pPr>
        <w:pStyle w:val="Heading2"/>
        <w:spacing w:after="160" w:before="280"/>
      </w:pPr>
      <w:r>
        <w:t xml:space="preserve">Ключові terms — що специфічне для маркетингу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Deliverables</w:t>
      </w:r>
      <w:r>
        <w:t xml:space="preserve"> тут — це не код, а: медіа-плани, звіти по</w:t>
      </w:r>
    </w:p>
    <w:p>
      <w:pPr>
        <w:spacing w:after="160"/>
        <w:jc w:val="both"/>
      </w:pPr>
      <w:r>
        <w:t xml:space="preserve">кампаніях, креативи, performance-дашборди, ads copy, SEO audits, стратегічні документи. - </w:t>
      </w:r>
      <w:r>
        <w:rPr>
          <w:b/>
          <w:bCs/>
        </w:rPr>
        <w:t xml:space="preserve">Publicity</w:t>
      </w:r>
      <w:r>
        <w:t xml:space="preserve"> — особливо важливий пункт для маркетингу, бо маркетологи часто хочуть додати нас у своє портфоліо. Договір дозволяє це "for marketing purpose only" — тобто case study без розкриття sensitive client info. - </w:t>
      </w:r>
      <w:r>
        <w:rPr>
          <w:b/>
          <w:bCs/>
        </w:rPr>
        <w:t xml:space="preserve">Overtime</w:t>
      </w:r>
      <w:r>
        <w:t xml:space="preserve"> — рідкісніше в маркетингу, але буває при launch дедлайнах. Потребує письмового approval.</w:t>
      </w:r>
    </w:p>
    <w:p>
      <w:pPr>
        <w:pStyle w:val="Heading2"/>
        <w:spacing w:after="160" w:before="280"/>
      </w:pPr>
      <w:r>
        <w:t xml:space="preserve">Що ми часто обговорюємо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Performance bonus</w:t>
      </w:r>
      <w:r>
        <w:t xml:space="preserve"> — не у шаблоні. Якщо маркетолог приводить</w:t>
      </w:r>
    </w:p>
    <w:p>
      <w:pPr>
        <w:spacing w:after="160"/>
        <w:jc w:val="both"/>
      </w:pPr>
      <w:r>
        <w:t xml:space="preserve">платящих клієнтів, обговорюємо додатково як окремий payout. Це не частина subcontract — це окремий referral memo. - </w:t>
      </w:r>
      <w:r>
        <w:rPr>
          <w:b/>
          <w:bCs/>
        </w:rPr>
        <w:t xml:space="preserve">Attribution credit</w:t>
      </w:r>
      <w:r>
        <w:t xml:space="preserve"> — хто "володіє" контактом, якщо маркетолог привів лід. Фіксуйте на старті. - </w:t>
      </w:r>
      <w:r>
        <w:rPr>
          <w:b/>
          <w:bCs/>
        </w:rPr>
        <w:t xml:space="preserve">Data access</w:t>
      </w:r>
      <w:r>
        <w:t xml:space="preserve"> — маркетологу потрібні GA4, ads accounts, CRM. IT Operations провіжинить їх зі read-only доступом за замовчуванням.</w:t>
      </w:r>
    </w:p>
    <w:p>
      <w:pPr>
        <w:pStyle w:val="Heading2"/>
        <w:spacing w:after="160" w:before="280"/>
      </w:pPr>
      <w:r>
        <w:t xml:space="preserve">Джерело</w:t>
      </w:r>
    </w:p>
    <w:p>
      <w:pPr>
        <w:spacing w:after="160"/>
        <w:jc w:val="both"/>
      </w:pPr>
      <w:r>
        <w:t xml:space="preserve">Оригінальний шаблон: Subcontract agreement 2026 marketing services (Sloboda Software GMBH, Feb 2026).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Договір субпідряду — Marketing (2026)</dc:title>
  <dc:creator>Drafters</dc:creator>
  <dc:description>Exported from Drafters — Договір субпідряду — Marketing (2026)</dc:description>
  <cp:lastModifiedBy>Un-named</cp:lastModifiedBy>
  <cp:revision>1</cp:revision>
  <dcterms:created xsi:type="dcterms:W3CDTF">2026-04-09T21:51:24.742Z</dcterms:created>
  <dcterms:modified xsi:type="dcterms:W3CDTF">2026-04-09T21:51:24.742Z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