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6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6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6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spacing w:after="160" w:before="280"/>
      </w:pPr>
      <w:r>
        <w:t xml:space="preserve">Три роздільних обов'язки</w:t>
      </w:r>
    </w:p>
    <w:p>
      <w:pPr>
        <w:spacing w:after="16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spacing w:after="160" w:before="280"/>
      </w:pPr>
      <w:r>
        <w:t xml:space="preserve">1. Розрахунки (Payment Obligations)</w:t>
      </w:r>
    </w:p>
    <w:p>
      <w:pPr>
        <w:spacing w:after="160"/>
        <w:jc w:val="both"/>
      </w:pPr>
      <w:r>
        <w:t xml:space="preserve">"Хто винен — той платить. Хто отримав зайве — повертає."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60"/>
        <w:jc w:val="both"/>
      </w:pPr>
      <w:r>
        <w:t xml:space="preserve">дати розірвання, ми зобов'язані доплатити. - </w:t>
      </w: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 зроблено, вони повертають гроші (або залік у майбутні проекти за обопільною згодою).</w:t>
      </w:r>
    </w:p>
    <w:p>
      <w:pPr>
        <w:pStyle w:val="Heading3"/>
        <w:spacing w:after="160" w:before="280"/>
      </w:pPr>
      <w:r>
        <w:t xml:space="preserve">2. Handover (Subcontractor obligations)</w:t>
      </w:r>
    </w:p>
    <w:p>
      <w:pPr>
        <w:spacing w:after="160"/>
        <w:jc w:val="both"/>
      </w:pPr>
      <w:r>
        <w:t xml:space="preserve">Негайне припинення + звіт про стан + передача. Три дії, які мають статися у день отримання notice: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subcontractor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60"/>
        <w:jc w:val="both"/>
      </w:pPr>
      <w:r>
        <w:t xml:space="preserve">переходять до замовника</w:t>
      </w:r>
    </w:p>
    <w:p>
      <w:pPr>
        <w:spacing w:after="160"/>
        <w:jc w:val="both"/>
      </w:pPr>
      <w:r>
        <w:t xml:space="preserve">Якщо subcontractor ігнорує цей пункт, ми маємо юридичну підставу вимагати його виконання і утримати фінальний платіж до handover-у.</w:t>
      </w:r>
    </w:p>
    <w:p>
      <w:pPr>
        <w:pStyle w:val="Heading3"/>
        <w:spacing w:after="160" w:before="280"/>
      </w:pPr>
      <w:r>
        <w:t xml:space="preserve">3. Survival</w:t>
      </w:r>
    </w:p>
    <w:p>
      <w:pPr>
        <w:spacing w:after="160"/>
        <w:jc w:val="both"/>
      </w:pPr>
      <w:r>
        <w:t xml:space="preserve">Що залишається в силі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IP</w:t>
      </w:r>
      <w:r>
        <w:t xml:space="preserve"> — права на вже передані Deliverables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</w:t>
      </w:r>
      <w:r>
        <w:t xml:space="preserve"> — все, що було розкрито, залишається confidential</w:t>
      </w:r>
    </w:p>
    <w:p>
      <w:pPr>
        <w:spacing w:after="160"/>
        <w:jc w:val="both"/>
      </w:pPr>
      <w:r>
        <w:t xml:space="preserve">(терміни з Mutual Confidentiality) - </w:t>
      </w:r>
      <w:r>
        <w:rPr>
          <w:b/>
          <w:bCs/>
        </w:rPr>
        <w:t xml:space="preserve">Non-solicitation</w:t>
      </w:r>
      <w:r>
        <w:t xml:space="preserve"> — 1 рік у субпідрядних договорах починається з Start date, не від termination - </w:t>
      </w: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60"/>
        <w:jc w:val="both"/>
      </w:pPr>
      <w:r>
        <w:t xml:space="preserve">Survival — це ключовий механізм, який робить розірвання "чистим": якщо ти вийшов, ти не забрав з собою ні IP, ні клієнтів, ні конфіденційну інформацію, ні право переманювати людей.</w:t>
      </w:r>
    </w:p>
    <w:p>
      <w:pPr>
        <w:pStyle w:val="Heading2"/>
        <w:spacing w:after="160" w:before="280"/>
      </w:pPr>
      <w:r>
        <w:t xml:space="preserve">Де використовується</w:t>
      </w:r>
    </w:p>
    <w:p>
      <w:pPr>
        <w:spacing w:after="16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6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2026-04-09T21:51:24.766Z</dcterms:created>
  <dcterms:modified xsi:type="dcterms:W3CDTF">2026-04-09T21:51:24.766Z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