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spacing w:after="160" w:before="280"/>
      </w:pPr>
      <w:r>
        <w:t xml:space="preserve">Коли використовувати</w:t>
      </w:r>
    </w:p>
    <w:p>
      <w:pPr>
        <w:spacing w:after="16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spacing w:after="160" w:before="280"/>
      </w:pPr>
      <w:r>
        <w:t xml:space="preserve">Чим відрізняється від IP Assignment (dev)</w:t>
      </w:r>
    </w:p>
    <w:p>
      <w:pPr>
        <w:spacing w:after="16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spacing w:after="160" w:before="28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6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2026-04-09T21:51:24.750Z</dcterms:created>
  <dcterms:modified xsi:type="dcterms:W3CDTF">2026-04-09T21:51:24.750Z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