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Наслідки розірвання</w:t>
      </w:r>
    </w:p>
    <w:p>
      <w:pPr>
        <w:spacing w:after="160"/>
        <w:jc w:val="both"/>
      </w:pPr>
      <w:r>
        <w:rPr>
          <w:b/>
          <w:bCs/>
        </w:rPr>
        <w:t xml:space="preserve">Платіжні зобов'язання.</w:t>
      </w:r>
      <w:r>
        <w:t xml:space="preserve"> При закінченні або розірванні цього договору кожна сторона зобов'язується сплатити всі суми, які вона винна іншій стороні, включно з платіжними зобов'язаннями за вже надані Послуги, або повернути всі платежі, отримані, але ще не зароблені, включно з платежами за Послуги, що не були надані.</w:t>
      </w:r>
    </w:p>
    <w:p>
      <w:pPr>
        <w:spacing w:after="160"/>
        <w:jc w:val="both"/>
      </w:pPr>
      <w:r>
        <w:rPr>
          <w:b/>
          <w:bCs/>
        </w:rPr>
        <w:t xml:space="preserve">Зобов'язання виконавця.</w:t>
      </w:r>
      <w:r>
        <w:t xml:space="preserve"> При отриманні повідомлення про таке розірвання, виконавець (Субпідрядник або Контрактор, залежно від типу договору) зобов'язується негайно припинити всі Послуги, що виконуються, повідомити замовнику про ступінь, у якому виконання було завершено, та передати замовнику всі Deliverables, створені під час надання Послуг.</w:t>
      </w:r>
    </w:p>
    <w:p>
      <w:pPr>
        <w:spacing w:after="160"/>
        <w:jc w:val="both"/>
      </w:pPr>
      <w:r>
        <w:rPr>
          <w:b/>
          <w:bCs/>
        </w:rPr>
        <w:t xml:space="preserve">Survival.</w:t>
      </w:r>
      <w:r>
        <w:t xml:space="preserve"> Після розірвання цього договору, зобов'язання Сторін щодо </w:t>
      </w:r>
      <w:r>
        <w:rPr>
          <w:b/>
          <w:bCs/>
        </w:rPr>
        <w:t xml:space="preserve">інтелектуальної власності, конфіденційності, non-solicitation та non-compete</w:t>
      </w:r>
      <w:r>
        <w:t xml:space="preserve"> зберігаються в силі.</w:t>
      </w:r>
    </w:p>
    <w:p>
      <w:pPr>
        <w:pStyle w:val="Heading2"/>
        <w:spacing w:after="160" w:before="280"/>
      </w:pPr>
      <w:r>
        <w:t xml:space="preserve">Три роздільних обов'язки</w:t>
      </w:r>
    </w:p>
    <w:p>
      <w:pPr>
        <w:spacing w:after="160"/>
        <w:jc w:val="both"/>
      </w:pPr>
      <w:r>
        <w:t xml:space="preserve">Цей пункт розбивається на три незалежні зобов'язання:</w:t>
      </w:r>
    </w:p>
    <w:p>
      <w:pPr>
        <w:pStyle w:val="Heading3"/>
        <w:spacing w:after="160" w:before="280"/>
      </w:pPr>
      <w:r>
        <w:t xml:space="preserve">1. Розрахунки (Payment Obligations)</w:t>
      </w:r>
    </w:p>
    <w:p>
      <w:pPr>
        <w:spacing w:after="160"/>
        <w:jc w:val="both"/>
      </w:pPr>
      <w:r>
        <w:t xml:space="preserve">"Хто винен — той платить. Хто отримав зайве — повертає." Симетричне правило, яке працює в обидва боки: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Наш борг</w:t>
      </w:r>
      <w:r>
        <w:t xml:space="preserve"> — якщо ми не сплатили за роботу, зроблену до</w:t>
      </w:r>
    </w:p>
    <w:p>
      <w:pPr>
        <w:spacing w:after="160"/>
        <w:jc w:val="both"/>
      </w:pPr>
      <w:r>
        <w:t xml:space="preserve">дати розірвання, ми зобов'язані доплатити. - </w:t>
      </w:r>
      <w:r>
        <w:rPr>
          <w:b/>
          <w:bCs/>
        </w:rPr>
        <w:t xml:space="preserve">Їхній борг</w:t>
      </w:r>
      <w:r>
        <w:t xml:space="preserve"> — якщо ми передплатили за роботу, яку ще не зроблено, вони повертають гроші (або залік у майбутні проекти за обопільною згодою).</w:t>
      </w:r>
    </w:p>
    <w:p>
      <w:pPr>
        <w:pStyle w:val="Heading3"/>
        <w:spacing w:after="160" w:before="280"/>
      </w:pPr>
      <w:r>
        <w:t xml:space="preserve">2. Handover (Subcontractor obligations)</w:t>
      </w:r>
    </w:p>
    <w:p>
      <w:pPr>
        <w:spacing w:after="160"/>
        <w:jc w:val="both"/>
      </w:pPr>
      <w:r>
        <w:t xml:space="preserve">Негайне припинення + звіт про стан + передача. Три дії, які мають статися у день отримання notice: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Припинення</w:t>
      </w:r>
      <w:r>
        <w:t xml:space="preserve"> — subcontractor не починає нових завдань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Звіт</w:t>
      </w:r>
      <w:r>
        <w:t xml:space="preserve"> — що зроблено, що в роботі, що не почато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Передача</w:t>
      </w:r>
      <w:r>
        <w:t xml:space="preserve"> — всі результати роботи (код, документи, доступи)</w:t>
      </w:r>
    </w:p>
    <w:p>
      <w:pPr>
        <w:spacing w:after="160"/>
        <w:jc w:val="both"/>
      </w:pPr>
      <w:r>
        <w:t xml:space="preserve">переходять до замовника</w:t>
      </w:r>
    </w:p>
    <w:p>
      <w:pPr>
        <w:spacing w:after="160"/>
        <w:jc w:val="both"/>
      </w:pPr>
      <w:r>
        <w:t xml:space="preserve">Якщо subcontractor ігнорує цей пункт, ми маємо юридичну підставу вимагати його виконання і утримати фінальний платіж до handover-у.</w:t>
      </w:r>
    </w:p>
    <w:p>
      <w:pPr>
        <w:pStyle w:val="Heading3"/>
        <w:spacing w:after="160" w:before="280"/>
      </w:pPr>
      <w:r>
        <w:t xml:space="preserve">3. Survival</w:t>
      </w:r>
    </w:p>
    <w:p>
      <w:pPr>
        <w:spacing w:after="160"/>
        <w:jc w:val="both"/>
      </w:pPr>
      <w:r>
        <w:t xml:space="preserve">Що залишається в силі після припинення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IP</w:t>
      </w:r>
      <w:r>
        <w:t xml:space="preserve"> — права на вже передані Deliverables залишаються у замовника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Confidentiality</w:t>
      </w:r>
      <w:r>
        <w:t xml:space="preserve"> — все, що було розкрито, залишається confidential</w:t>
      </w:r>
    </w:p>
    <w:p>
      <w:pPr>
        <w:spacing w:after="160"/>
        <w:jc w:val="both"/>
      </w:pPr>
      <w:r>
        <w:t xml:space="preserve">(терміни з Mutual Confidentiality) - </w:t>
      </w:r>
      <w:r>
        <w:rPr>
          <w:b/>
          <w:bCs/>
        </w:rPr>
        <w:t xml:space="preserve">Non-solicitation</w:t>
      </w:r>
      <w:r>
        <w:t xml:space="preserve"> — 1 рік у субпідрядних договорах починається з Start date, не від termination - </w:t>
      </w:r>
      <w:r>
        <w:rPr>
          <w:b/>
          <w:bCs/>
        </w:rPr>
        <w:t xml:space="preserve">Non-compete</w:t>
      </w:r>
      <w:r>
        <w:t xml:space="preserve"> — те саме</w:t>
      </w:r>
    </w:p>
    <w:p>
      <w:pPr>
        <w:spacing w:after="160"/>
        <w:jc w:val="both"/>
      </w:pPr>
      <w:r>
        <w:t xml:space="preserve">Survival — це ключовий механізм, який робить розірвання "чистим": якщо ти вийшов, ти не забрав з собою ні IP, ні клієнтів, ні конфіденційну інформацію, ні право переманювати людей.</w:t>
      </w:r>
    </w:p>
    <w:p>
      <w:pPr>
        <w:pStyle w:val="Heading2"/>
        <w:spacing w:after="160" w:before="280"/>
      </w:pPr>
      <w:r>
        <w:t xml:space="preserve">Де використовується</w:t>
      </w:r>
    </w:p>
    <w:p>
      <w:pPr>
        <w:spacing w:after="160"/>
        <w:jc w:val="both"/>
      </w:pPr>
      <w:r>
        <w:t xml:space="preserve">Ідентичний пункт присутній у всіх договорах: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Sloboda 2026</w:t>
      </w:r>
    </w:p>
    <w:p>
      <w:pPr>
        <w:spacing w:after="160"/>
        <w:jc w:val="both"/>
      </w:pPr>
      <w:r>
        <w:t xml:space="preserve">Третій cross-pillar клауз у нашій бібліотеці — разом із Dispute Resolution UK і Limitation of Liability Mutual.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Наслідки розірвання</dc:title>
  <dc:creator>Drafters</dc:creator>
  <dc:description>Exported from Drafters — Наслідки розірвання</dc:description>
  <cp:lastModifiedBy>Un-named</cp:lastModifiedBy>
  <cp:revision>1</cp:revision>
  <dcterms:created xsi:type="dcterms:W3CDTF">2026-04-09T21:51:24.800Z</dcterms:created>
  <dcterms:modified xsi:type="dcterms:W3CDTF">2026-04-09T21:51:24.800Z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