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0"/>
        <w:jc w:val="center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Договір субпідряду — Marketing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8A8578"/>
          <w:sz w:val="18"/>
          <w:szCs w:val="18"/>
        </w:rPr>
        <w:t xml:space="preserve">Drafters</w:t>
      </w:r>
    </w:p>
    <w:p>
      <w:r>
        <w:r>
          <w:br w:type="page"/>
        </w:r>
      </w:r>
    </w:p>
    <w:p>
      <w:pPr>
        <w:pStyle w:val="Heading1"/>
        <w:keepNext/>
        <w:spacing w:after="180" w:before="360"/>
      </w:pPr>
      <w:r>
        <w:t xml:space="preserve">Договір субпідряду № ___________</w:t>
      </w:r>
    </w:p>
    <w:p>
      <w:pPr>
        <w:spacing w:after="180"/>
        <w:jc w:val="both"/>
      </w:pPr>
      <w:r>
        <w:rPr>
          <w:b/>
          <w:bCs/>
        </w:rPr>
        <w:t xml:space="preserve">Start date:</w:t>
      </w:r>
      <w:r>
        <w:t xml:space="preserve"> ___________</w:t>
      </w:r>
    </w:p>
    <w:p>
      <w:pPr>
        <w:spacing w:after="180"/>
        <w:jc w:val="both"/>
      </w:pPr>
      <w:r>
        <w:rPr>
          <w:b/>
          <w:bCs/>
        </w:rPr>
        <w:t xml:space="preserve">Контрактор:</w:t>
      </w:r>
      <w:r>
        <w:t xml:space="preserve"> </w:t>
      </w:r>
      <w:r>
        <w:rPr>
          <w:b/>
          <w:bCs/>
        </w:rPr>
        <w:t xml:space="preserve">Acme Services GmbH</w:t>
      </w:r>
      <w:r>
        <w:t xml:space="preserve">, юридична особа, зареєстрована відповідно до законодавства Федеративної Республіки Німеччина, Registry code </w:t>
      </w:r>
      <w:r>
        <w:rPr>
          <w:b/>
          <w:bCs/>
        </w:rPr>
        <w:t xml:space="preserve">HRB123456X</w:t>
      </w:r>
      <w:r>
        <w:t xml:space="preserve">, VAT ID </w:t>
      </w:r>
      <w:r>
        <w:rPr>
          <w:b/>
          <w:bCs/>
        </w:rPr>
        <w:t xml:space="preserve">DE999888777</w:t>
      </w:r>
      <w:r>
        <w:t xml:space="preserve">, з юридичною адресою: Musterstraße 1, Berlin, 10115, Germany, в особі Директора Jana Weber (надалі — "</w:t>
      </w:r>
      <w:r>
        <w:rPr>
          <w:b/>
          <w:bCs/>
        </w:rPr>
        <w:t xml:space="preserve">Контрактор</w:t>
      </w:r>
      <w:r>
        <w:t xml:space="preserve">").</w:t>
      </w:r>
    </w:p>
    <w:p>
      <w:pPr>
        <w:spacing w:after="180"/>
        <w:jc w:val="both"/>
      </w:pPr>
      <w:r>
        <w:rPr>
          <w:b/>
          <w:bCs/>
        </w:rPr>
        <w:t xml:space="preserve">Субпідрядник:</w:t>
      </w:r>
      <w:r>
        <w:t xml:space="preserve"> </w:t>
      </w:r>
      <w:r>
        <w:rPr>
          <w:b/>
          <w:bCs/>
        </w:rPr>
        <w:t xml:space="preserve">Private entrepreneur</w:t>
      </w:r>
      <w:r>
        <w:t xml:space="preserve"> ___________.</w:t>
      </w:r>
    </w:p>
    <w:p>
      <w:pPr>
        <w:pStyle w:val="Heading2"/>
        <w:keepNext/>
        <w:spacing w:after="180" w:before="360"/>
      </w:pPr>
      <w:r>
        <w:t xml:space="preserve">1. Key terms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Значення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Субпідрядні послуги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Надання маркетингових та суміжних консультаційних послуг, включно з (але не обмежуючись) digital marketing, strategic marketing planning, campaign management, performance marketing (надалі — "</w:t>
            </w:r>
            <w:r>
              <w:rPr>
                <w:b/>
                <w:bCs/>
                <w:sz w:val="20"/>
                <w:szCs w:val="20"/>
              </w:rPr>
              <w:t xml:space="preserve">Послуги</w:t>
            </w:r>
            <w:r>
              <w:rPr>
                <w:b w:val="false"/>
                <w:bCs w:val="false"/>
                <w:sz w:val="20"/>
                <w:szCs w:val="20"/>
              </w:rPr>
              <w:t xml:space="preserve">")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Порядок оплати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Post-payment згідно з time-sheet, наданим Субпідрядником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Інвойсинг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Щомісячно. Контрактор зобов'язується сплатити протягом </w:t>
            </w:r>
            <w:r>
              <w:rPr>
                <w:b/>
                <w:bCs/>
                <w:sz w:val="20"/>
                <w:szCs w:val="20"/>
              </w:rPr>
              <w:t xml:space="preserve">21 календарного дня</w:t>
            </w:r>
            <w:r>
              <w:rPr>
                <w:b w:val="false"/>
                <w:bCs w:val="false"/>
                <w:sz w:val="20"/>
                <w:szCs w:val="20"/>
              </w:rPr>
              <w:t xml:space="preserve"> з дати інвойсу.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Банківські перекази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банківський рахунок, зазначений в інвойсі. Кожна сторона покриває банківські комісії свого банку.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Овертайм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Тільки з письмового погодження Контрактора.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Перегляд ставки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частіше ніж раз на 12 місяців. Не більше </w:t>
            </w:r>
            <w:r>
              <w:rPr>
                <w:b/>
                <w:bCs/>
                <w:sz w:val="20"/>
                <w:szCs w:val="20"/>
              </w:rPr>
              <w:t xml:space="preserve">10%</w:t>
            </w:r>
            <w:r>
              <w:rPr>
                <w:b w:val="false"/>
                <w:bCs w:val="false"/>
                <w:sz w:val="20"/>
                <w:szCs w:val="20"/>
              </w:rPr>
              <w:t xml:space="preserve"> річних.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2. Платежі за послуги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3. 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4. 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Legal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5. Deliverables and Intellectual Property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keepNext/>
        <w:spacing w:after="180" w:before="360"/>
      </w:pPr>
      <w:r>
        <w:t xml:space="preserve">Коли використовувати</w:t>
      </w:r>
    </w:p>
    <w:p>
      <w:pPr>
        <w:spacing w:after="18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keepNext/>
        <w:spacing w:after="180" w:before="360"/>
      </w:pPr>
      <w:r>
        <w:t xml:space="preserve">Чим відрізняється від IP Assignment (dev)</w:t>
      </w:r>
    </w:p>
    <w:p>
      <w:pPr>
        <w:spacing w:after="18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keepNext/>
        <w:spacing w:after="180" w:before="36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80"/>
        <w:jc w:val="both"/>
      </w:pPr>
      <w:r>
        <w:t xml:space="preserve">без ліцензії (фотобанки, шрифти, музика тощо)</w:t>
      </w:r>
    </w:p>
    <w:p>
      <w:pPr>
        <w:pStyle w:val="Heading2"/>
        <w:keepNext/>
        <w:spacing w:after="180" w:before="360"/>
      </w:pPr>
      <w:r>
        <w:t xml:space="preserve">6. Publicity</w:t>
      </w:r>
    </w:p>
    <w:p>
      <w:pPr>
        <w:spacing w:after="180"/>
        <w:jc w:val="both"/>
      </w:pPr>
      <w:r>
        <w:t xml:space="preserve">Субпідрядник має право згадувати факт надання Послуг Контрактору на власному вебсайті виключно з маркетинговою метою.</w:t>
      </w:r>
    </w:p>
    <w:p>
      <w:pPr>
        <w:pStyle w:val="Heading2"/>
        <w:keepNext/>
        <w:spacing w:after="180" w:before="360"/>
      </w:pPr>
      <w:r>
        <w:t xml:space="preserve">7. Term and Termination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дати початку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(після 3 місяців).</w:t>
      </w:r>
      <w:r>
        <w:t xml:space="preserve"> Після початкового тримісячного періоду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8. Limitation of Liability and Indemnification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9. Effect of Termination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10. Dispute Resolution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11. Підписи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Acme Services GmbH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Private entrepreneur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Registry code: HRB123456X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Musterstraße 1, Berlin, 10115,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VAT ID: DE999888777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Bank: __________</w:t>
            </w: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 / Account: </w:t>
            </w:r>
            <w:r>
              <w:rPr>
                <w:b w:val="false"/>
                <w:bCs w:val="false"/>
                <w:sz w:val="20"/>
                <w:szCs w:val="20"/>
              </w:rPr>
              <w:t xml:space="preserve">_________</w:t>
            </w: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 / SWIFT: </w:t>
            </w:r>
            <w:r>
              <w:rPr>
                <w:b w:val="false"/>
                <w:bCs w:val="false"/>
                <w:sz w:val="20"/>
                <w:szCs w:val="20"/>
              </w:rPr>
              <w:t xml:space="preserve">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Jana Weber, Director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До Договору субпідряду № __________</w:t>
      </w:r>
      <w:r>
        <w:rPr>
          <w:i/>
          <w:iCs/>
        </w:rPr>
        <w:t xml:space="preserve">, укладеного </w:t>
      </w:r>
      <w:r>
        <w:t xml:space="preserve">__________.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Ставка, EUR (€)/година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Digital Marketing Specialist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color w:val="8A8578"/>
        <w:sz w:val="16"/>
        <w:szCs w:val="16"/>
      </w:rPr>
      <w:t xml:space="preserve">Договір субпідряду — Marketing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Marketing</dc:title>
  <dc:creator>Drafters</dc:creator>
  <dc:description>Exported from Drafters — Договір субпідряду — Marketing</dc:description>
  <cp:lastModifiedBy>Un-named</cp:lastModifiedBy>
  <cp:revision>1</cp:revision>
  <dcterms:created xsi:type="dcterms:W3CDTF">2026-04-16T09:11:34.437Z</dcterms:created>
  <dcterms:modified xsi:type="dcterms:W3CDTF">2026-04-16T09:11:34.437Z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