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80"/>
        <w:jc w:val="both"/>
      </w:pPr>
      <w:r>
        <w:t xml:space="preserve">субпідрядників (Німеччина, Україна, ЄС, США).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</w:t>
      </w:r>
    </w:p>
    <w:p>
      <w:pPr>
        <w:spacing w:after="180"/>
        <w:jc w:val="both"/>
      </w:pPr>
      <w:r>
        <w:t xml:space="preserve">репутацію швидких (відносно) і передбачуваних.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</w:t>
      </w:r>
    </w:p>
    <w:p>
      <w:pPr>
        <w:spacing w:after="180"/>
        <w:jc w:val="both"/>
      </w:pPr>
      <w:r>
        <w:t xml:space="preserve">договорів.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</w:t>
      </w:r>
    </w:p>
    <w:p>
      <w:pPr>
        <w:spacing w:after="180"/>
        <w:jc w:val="both"/>
      </w:pPr>
      <w:r>
        <w:t xml:space="preserve">у багатьох юрисдикціях завдяки конвенціям.</w:t>
      </w:r>
    </w:p>
    <w:p>
      <w:pPr>
        <w:pStyle w:val="Heading2"/>
        <w:keepNext/>
        <w:spacing w:after="180" w:before="360"/>
      </w:pPr>
      <w:r>
        <w:t xml:space="preserve">Де цей пункт використовується</w:t>
      </w:r>
    </w:p>
    <w:p>
      <w:pPr>
        <w:spacing w:after="18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8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keepNext/>
        <w:spacing w:after="180" w:before="360"/>
      </w:pPr>
      <w:r>
        <w:t xml:space="preserve">60 днів — чому саме стільки</w:t>
      </w:r>
    </w:p>
    <w:p>
      <w:pPr>
        <w:spacing w:after="18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80"/>
        <w:jc w:val="both"/>
      </w:pPr>
      <w:r>
        <w:t xml:space="preserve">позиціями, можливо, залучити медіатора.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коротко, щоб не дозволити недобросовісній стороні</w:t>
      </w:r>
    </w:p>
    <w:p>
      <w:pPr>
        <w:spacing w:after="180"/>
        <w:jc w:val="both"/>
      </w:pPr>
      <w:r>
        <w:t xml:space="preserve">нескінченно затягувати.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2026-04-16T09:11:34.522Z</dcterms:created>
  <dcterms:modified xsi:type="dcterms:W3CDTF">2026-04-16T09:11:34.522Z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