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Технічне завдання (2026)</w:t>
      </w:r>
    </w:p>
    <w:p>
      <w:pPr>
        <w:spacing w:after="180"/>
        <w:jc w:val="both"/>
      </w:pPr>
      <w:r>
        <w:rPr>
          <w:b/>
          <w:bCs/>
        </w:rPr>
        <w:t xml:space="preserve">Statement of Work</w:t>
      </w:r>
      <w:r>
        <w:t xml:space="preserve"> — додаток до MSA для fixed-price проектів. На відміну від T&amp;M (де білимо за час) та Dedicated Team (де білимо за людей), тут оплата прив'язана до </w:t>
      </w:r>
      <w:r>
        <w:rPr>
          <w:b/>
          <w:bCs/>
        </w:rPr>
        <w:t xml:space="preserve">конкретних deliverables та milestones</w:t>
      </w:r>
      <w:r>
        <w:t xml:space="preserve">.</w:t>
      </w:r>
    </w:p>
    <w:p>
      <w:pPr>
        <w:pStyle w:val="Heading2"/>
        <w:keepNext/>
        <w:spacing w:after="180" w:before="360"/>
      </w:pPr>
      <w:r>
        <w:t xml:space="preserve">Коли використовувати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Scope чітко визначений і не змінюватиметься суттєво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Клієнт потребує </w:t>
      </w:r>
      <w:r>
        <w:rPr>
          <w:b/>
          <w:bCs/>
        </w:rPr>
        <w:t xml:space="preserve">фіксовану ціну</w:t>
      </w:r>
      <w:r>
        <w:t xml:space="preserve"> та </w:t>
      </w:r>
      <w:r>
        <w:rPr>
          <w:b/>
          <w:bCs/>
        </w:rPr>
        <w:t xml:space="preserve">фіксований timeline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Deliverables можна описати конкретно (wireframes, MVP, migration)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Зазвичай використовується після discovery-фази на T&amp;M basis</w:t>
      </w:r>
    </w:p>
    <w:p>
      <w:pPr>
        <w:pStyle w:val="Heading2"/>
        <w:keepNext/>
        <w:spacing w:after="180" w:before="360"/>
      </w:pPr>
      <w:r>
        <w:t xml:space="preserve">Ключові відмінності від інших моделей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T&amp;M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Dedicated Team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SoW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Оплата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 час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 людей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 deliverables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Flexible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Flexible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Ризик перевитрат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Клієнт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Клієнт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Contractor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 process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Formal Change Order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Acceptance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Ні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Ні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Written acceptance per milestone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keepNext/>
        <w:spacing w:after="180" w:before="360"/>
      </w:pPr>
      <w:r>
        <w:t xml:space="preserve">Склад документа</w:t>
      </w:r>
    </w:p>
    <w:p>
      <w:pPr>
        <w:spacing w:after="180"/>
        <w:jc w:val="both"/>
      </w:pPr>
      <w:r>
        <w:t xml:space="preserve">SoW включає 3 нових clause (специфічних для fixed-price):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Milestone-Based Payment — оплата за етапами з 10% holdback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Acceptance Criteria — 5-day review, deemed acceptance, cure period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Change Order — формалізований процес зміни scope</w:t>
      </w:r>
    </w:p>
    <w:p>
      <w:pPr>
        <w:spacing w:after="180"/>
        <w:jc w:val="both"/>
      </w:pPr>
      <w:r>
        <w:t xml:space="preserve">Плюс стандартні cross-pillar clauses: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IP Assignment — IP переходить до клієнта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Liability Limitation Mutual — обопільне обмеження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Dispute Resolution UK — England &amp; Wales</w:t>
      </w:r>
    </w:p>
    <w:p>
      <w:pPr>
        <w:spacing w:after="180"/>
        <w:jc w:val="both"/>
      </w:pPr>
      <w:r>
        <w:t xml:space="preserve">Також містить секції </w:t>
      </w:r>
      <w:r>
        <w:rPr>
          <w:b/>
          <w:bCs/>
        </w:rPr>
        <w:t xml:space="preserve">Scope of Work</w:t>
      </w:r>
      <w:r>
        <w:t xml:space="preserve"> (in scope, out of scope, assumptions) та </w:t>
      </w:r>
      <w:r>
        <w:rPr>
          <w:b/>
          <w:bCs/>
        </w:rPr>
        <w:t xml:space="preserve">Deliverables and Milestones</w:t>
      </w:r>
      <w:r>
        <w:t xml:space="preserve"> (таблиця з датами та сумами).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Технічне завдання (2026)</dc:title>
  <dc:creator>Drafters</dc:creator>
  <dc:description>Exported from Drafters — Технічне завдання (2026)</dc:description>
  <cp:lastModifiedBy>Un-named</cp:lastModifiedBy>
  <cp:revision>1</cp:revision>
  <dcterms:created xsi:type="dcterms:W3CDTF">2026-04-16T09:11:34.581Z</dcterms:created>
  <dcterms:modified xsi:type="dcterms:W3CDTF">2026-04-16T09:11:34.581Z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