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Передача прав інтелектуальної власності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У 2024 ми ледь не втратили права на інтелектуальну власність на великому проєкті через невиважене формулювання цього пункту. Не послаблювати без консультації. — Legal &lt;/aside&gt;</w:t>
      </w:r>
    </w:p>
    <w:p>
      <w:pPr>
        <w:spacing w:after="180"/>
        <w:jc w:val="both"/>
      </w:pPr>
      <w:r>
        <w:rPr>
          <w:b/>
          <w:bCs/>
        </w:rPr>
        <w:t xml:space="preserve">Кінцеві результати.</w:t>
      </w:r>
      <w:r>
        <w:t xml:space="preserve"> Субпідрядник передає Контрактору </w:t>
      </w:r>
      <w:r>
        <w:rPr>
          <w:b/>
          <w:bCs/>
        </w:rPr>
        <w:t xml:space="preserve">усі права інтелектуальної власності</w:t>
      </w:r>
      <w:r>
        <w:t xml:space="preserve"> на матеріали, розроблені або надані Контрактору під час виконання Послуг (результати робіт) — </w:t>
      </w:r>
      <w:r>
        <w:rPr>
          <w:b/>
          <w:bCs/>
        </w:rPr>
        <w:t xml:space="preserve">виключно після повної оплати</w:t>
      </w:r>
      <w:r>
        <w:t xml:space="preserve"> всіх винагород та витрат.</w:t>
      </w:r>
    </w:p>
    <w:p>
      <w:pPr>
        <w:spacing w:after="180"/>
        <w:jc w:val="both"/>
      </w:pPr>
      <w:r>
        <w:rPr>
          <w:b/>
          <w:bCs/>
        </w:rPr>
        <w:t xml:space="preserve">Код з відкритим кодом.</w:t>
      </w:r>
      <w:r>
        <w:t xml:space="preserve"> Субпідрядник гарантує, що не включав і не включатиме жодного open-source коду чи бібліотек під GPL, AGPL або іншими copyleft-ліцензіями без попередньої письмової згоди Контрактора, якщо таке включення зобов'язує Контрактора ліцензувати власне програмне забезпечення далі.</w:t>
      </w:r>
    </w:p>
    <w:p>
      <w:pPr>
        <w:pStyle w:val="Heading2"/>
        <w:keepNext/>
        <w:spacing w:after="180" w:before="360"/>
      </w:pPr>
      <w:r>
        <w:t xml:space="preserve">Критичні моменти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«Виключно після повної оплати»</w:t>
      </w:r>
      <w:r>
        <w:t xml:space="preserve"> — фраза, яку деякі</w:t>
      </w:r>
    </w:p>
    <w:p>
      <w:pPr>
        <w:spacing w:after="180"/>
        <w:jc w:val="both"/>
      </w:pPr>
      <w:r>
        <w:t xml:space="preserve">субпідрядники просять прибрати. Не прибирайте без консультації з Legal. Це важіль впливу при спорі.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GPL/AGPL у нашому коді можуть зобов'язати нас відкрити весь</w:t>
      </w:r>
    </w:p>
    <w:p>
      <w:pPr>
        <w:spacing w:after="180"/>
        <w:jc w:val="both"/>
      </w:pPr>
      <w:r>
        <w:t xml:space="preserve">код, у який вони інтегровані. Для комерційних продуктів це смертельно.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MIT, Apache 2.0, BSD — зазвичай допустимі. Але перевіряйте</w:t>
      </w:r>
    </w:p>
    <w:p>
      <w:pPr>
        <w:spacing w:after="180"/>
        <w:jc w:val="both"/>
      </w:pPr>
      <w:r>
        <w:t xml:space="preserve">з Legal для кожного нового проєкту.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передачі результатів обов'язково фіксуйте факт повної</w:t>
      </w:r>
    </w:p>
    <w:p>
      <w:pPr>
        <w:spacing w:after="180"/>
        <w:jc w:val="both"/>
      </w:pPr>
      <w:r>
        <w:t xml:space="preserve">оплати — це момент, коли права переходять.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прав інтелектуальної власності</dc:title>
  <dc:creator>Drafters</dc:creator>
  <dc:description>Exported from Drafters — Передача прав інтелектуальної власності</dc:description>
  <cp:lastModifiedBy>Un-named</cp:lastModifiedBy>
  <cp:revision>1</cp:revision>
  <dcterms:created xsi:type="dcterms:W3CDTF">2026-04-16T09:11:34.623Z</dcterms:created>
  <dcterms:modified xsi:type="dcterms:W3CDTF">2026-04-16T09:11:34.623Z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