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Non-solicitation</w:t>
      </w:r>
    </w:p>
    <w:p>
      <w:pPr>
        <w:spacing w:after="180"/>
        <w:jc w:val="both"/>
      </w:pPr>
      <w:r>
        <w:rPr>
          <w:b/>
          <w:bCs/>
        </w:rPr>
        <w:t xml:space="preserve">Період заборони переманювання.</w:t>
      </w:r>
      <w:r>
        <w:t xml:space="preserve"> Протягом дії договору та </w:t>
      </w:r>
      <w:r>
        <w:rPr>
          <w:b/>
          <w:bCs/>
        </w:rPr>
        <w:t xml:space="preserve">1 року після його завершення</w:t>
      </w:r>
      <w:r>
        <w:t xml:space="preserve"> сторони зобов'язуються не пропонувати роботу, не наймати та не заохочувати до звільнення будь-яку особу, яка є працівником, підрядником або субпідрядником іншої сторони.</w:t>
      </w:r>
    </w:p>
    <w:p>
      <w:pPr>
        <w:spacing w:after="180"/>
        <w:jc w:val="both"/>
      </w:pPr>
      <w:r>
        <w:rPr>
          <w:b/>
          <w:bCs/>
        </w:rPr>
        <w:t xml:space="preserve">Зворотні запити.</w:t>
      </w:r>
      <w:r>
        <w:t xml:space="preserve"> Якщо працівник, підрядник чи субпідрядник однієї сторони </w:t>
      </w:r>
      <w:r>
        <w:rPr>
          <w:b/>
          <w:bCs/>
        </w:rPr>
        <w:t xml:space="preserve">самостійно</w:t>
      </w:r>
      <w:r>
        <w:t xml:space="preserve"> звернувся до іншої сторони з запитом про роботу — сторона, яка отримала запит, зобов'язана негайно призупинити розгляд і повідомити іншу сторону.</w:t>
      </w:r>
    </w:p>
    <w:p>
      <w:pPr>
        <w:pStyle w:val="Heading2"/>
        <w:keepNext/>
        <w:spacing w:after="180" w:before="360"/>
      </w:pPr>
      <w:r>
        <w:t xml:space="preserve">Нотатки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1 рік після завершення</w:t>
      </w:r>
      <w:r>
        <w:t xml:space="preserve"> — це наш стандарт. У деяких юрисдикціях</w:t>
      </w:r>
    </w:p>
    <w:p>
      <w:pPr>
        <w:spacing w:after="180"/>
        <w:jc w:val="both"/>
      </w:pPr>
      <w:r>
        <w:t xml:space="preserve">(Каліфорнія, частини ЄС) такі обмеження можуть бути неenforceable.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"Independently requests" — створює прозорість, але фактично це</w:t>
      </w:r>
    </w:p>
    <w:p>
      <w:pPr>
        <w:spacing w:after="180"/>
        <w:jc w:val="both"/>
      </w:pPr>
      <w:r>
        <w:t xml:space="preserve">важко відстежити. На практиці працює як moral obligation.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Якщо субпідрядник сам бажає перейти до нас у штат — це не</w:t>
      </w:r>
    </w:p>
    <w:p>
      <w:pPr>
        <w:spacing w:after="180"/>
        <w:jc w:val="both"/>
      </w:pPr>
      <w:r>
        <w:t xml:space="preserve">заборонено, але має пройти через явне повідомлення й погодження з обох сторін.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Non-solicitation</dc:title>
  <dc:creator>Drafters</dc:creator>
  <dc:description>Exported from Drafters — Non-solicitation</dc:description>
  <cp:lastModifiedBy>Un-named</cp:lastModifiedBy>
  <cp:revision>1</cp:revision>
  <dcterms:created xsi:type="dcterms:W3CDTF">2026-04-16T09:11:34.626Z</dcterms:created>
  <dcterms:modified xsi:type="dcterms:W3CDTF">2026-04-16T09:11:34.626Z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