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Non-compete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Non-compete у Каліфорнії та частинах ЄС може бути неenforceable. Якщо субпідрядник з тих юрисдикцій — залиште пункт, але не розраховуйте на нього як єдиний захист. — Legal &lt;/aside&gt;</w:t>
      </w:r>
    </w:p>
    <w:p>
      <w:pPr>
        <w:spacing w:after="180"/>
        <w:jc w:val="both"/>
      </w:pPr>
      <w:r>
        <w:t xml:space="preserve">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Субпідрядник не може вступати у будь-які ділові стосунки з особами, які були клієнтами Контрактора і про існування яких Субпідрядник дізнався під час виконання цього договору.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Захист від сценарію "субпідрядник дізнався про клієнта через нас</w:t>
      </w:r>
    </w:p>
    <w:p>
      <w:pPr>
        <w:spacing w:after="180"/>
        <w:jc w:val="both"/>
      </w:pPr>
      <w:r>
        <w:t xml:space="preserve">і пішов напряму".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Обмеження стосується ТІЛЬКИ клієнтів, про яких субпідрядник</w:t>
      </w:r>
    </w:p>
    <w:p>
      <w:pPr>
        <w:spacing w:after="180"/>
        <w:jc w:val="both"/>
      </w:pPr>
      <w:r>
        <w:t xml:space="preserve">дізнався в ході виконання нашого договору. Інші його клієнти — не наша справа.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Разом із Non-solicitation створює повний periметр захисту</w:t>
      </w:r>
    </w:p>
    <w:p>
      <w:pPr>
        <w:spacing w:after="180"/>
        <w:jc w:val="both"/>
      </w:pPr>
      <w:r>
        <w:t xml:space="preserve">комерційних відносин.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 ЄС і США такі обмеження мають бути **розумними за терміном</w:t>
      </w:r>
    </w:p>
    <w:p>
      <w:pPr>
        <w:spacing w:after="180"/>
        <w:jc w:val="both"/>
      </w:pPr>
      <w:r>
        <w:t xml:space="preserve">та географією** — 1 рік є найбезпечнішим верхом.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Non-compete</dc:title>
  <dc:creator>Drafters</dc:creator>
  <dc:description>Exported from Drafters — Non-compete</dc:description>
  <cp:lastModifiedBy>Un-named</cp:lastModifiedBy>
  <cp:revision>1</cp:revision>
  <dcterms:created xsi:type="dcterms:W3CDTF">2026-04-16T09:11:34.717Z</dcterms:created>
  <dcterms:modified xsi:type="dcterms:W3CDTF">2026-04-16T09:11:34.717Z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