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рік після завершення</w:t>
      </w:r>
      <w:r>
        <w:t xml:space="preserve"> — це наш стандарт. У деяких юрисдикціях</w:t>
      </w:r>
    </w:p>
    <w:p>
      <w:pPr>
        <w:spacing w:after="180"/>
        <w:jc w:val="both"/>
      </w:pPr>
      <w:r>
        <w:t xml:space="preserve">(Каліфорнія, частини ЄС) такі обмеження можуть бути неenforceable.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"Independently requests" — створює прозорість, але фактично це</w:t>
      </w:r>
    </w:p>
    <w:p>
      <w:pPr>
        <w:spacing w:after="180"/>
        <w:jc w:val="both"/>
      </w:pPr>
      <w:r>
        <w:t xml:space="preserve">важко відстежити. На практиці працює як moral obligation.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субпідрядник сам бажає перейти до нас у штат — це не</w:t>
      </w:r>
    </w:p>
    <w:p>
      <w:pPr>
        <w:spacing w:after="180"/>
        <w:jc w:val="both"/>
      </w:pPr>
      <w:r>
        <w:t xml:space="preserve">заборонено, але має пройти через явне повідомлення й погодження з обох сторін.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Non-solicitation</dc:title>
  <dc:creator>Drafters</dc:creator>
  <dc:description>Exported from Drafters — Non-solicitation</dc:description>
  <cp:lastModifiedBy>Un-named</cp:lastModifiedBy>
  <cp:revision>1</cp:revision>
  <dcterms:created xsi:type="dcterms:W3CDTF">2026-04-10T12:32:30.211Z</dcterms:created>
  <dcterms:modified xsi:type="dcterms:W3CDTF">2026-04-10T12:32:30.211Z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