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600"/>
        <w:jc w:val="center"/>
      </w:pPr>
      <w:r>
        <w:rPr>
          <w:rFonts w:ascii="Georgia" w:cs="Georgia" w:eastAsia="Georgia" w:hAnsi="Georgia"/>
          <w:b/>
          <w:bCs/>
          <w:sz w:val="48"/>
          <w:szCs w:val="48"/>
        </w:rPr>
        <w:t xml:space="preserve">Services Agreement — Sloboda Software GMBH</w:t>
      </w:r>
    </w:p>
    <w:p>
      <w:pPr>
        <w:spacing w:after="240"/>
        <w:jc w:val="center"/>
      </w:pPr>
      <w:r>
        <w:rPr>
          <w:i/>
          <w:iCs/>
          <w:color w:val="555555"/>
          <w:sz w:val="22"/>
          <w:szCs w:val="22"/>
        </w:rPr>
        <w:t xml:space="preserve">між</w:t>
      </w:r>
    </w:p>
    <w:p>
      <w:pPr>
        <w:spacing w:after="120"/>
        <w:jc w:val="center"/>
      </w:pPr>
      <w:r>
        <w:rPr>
          <w:b/>
          <w:bCs/>
          <w:sz w:val="24"/>
          <w:szCs w:val="24"/>
        </w:rPr>
        <w:t xml:space="preserve">Sloboda Software GMBH</w:t>
      </w:r>
    </w:p>
    <w:p>
      <w:pPr>
        <w:spacing w:after="120"/>
        <w:jc w:val="center"/>
      </w:pPr>
      <w:r>
        <w:rPr>
          <w:i/>
          <w:iCs/>
          <w:color w:val="555555"/>
          <w:sz w:val="22"/>
          <w:szCs w:val="22"/>
        </w:rPr>
        <w:t xml:space="preserve">та</w:t>
      </w:r>
    </w:p>
    <w:p>
      <w:pPr>
        <w:spacing w:after="800"/>
        <w:jc w:val="center"/>
      </w:pPr>
      <w:r>
        <w:rPr>
          <w:b/>
          <w:bCs/>
          <w:sz w:val="24"/>
          <w:szCs w:val="24"/>
        </w:rPr>
        <w:t xml:space="preserve">Клієнт</w:t>
      </w:r>
    </w:p>
    <w:p>
      <w:pPr>
        <w:spacing w:after="120"/>
        <w:jc w:val="center"/>
      </w:pPr>
      <w:r>
        <w:rPr>
          <w:rFonts w:ascii="Georgia" w:cs="Georgia" w:eastAsia="Georgia" w:hAnsi="Georgia"/>
          <w:color w:val="8A8578"/>
          <w:sz w:val="18"/>
          <w:szCs w:val="18"/>
        </w:rPr>
        <w:t xml:space="preserve">Drafters</w:t>
      </w:r>
    </w:p>
    <w:p>
      <w:r>
        <w:r>
          <w:br w:type="page"/>
        </w:r>
      </w:r>
    </w:p>
    <w:p>
      <w:pPr>
        <w:pStyle w:val="Heading1"/>
        <w:keepNext/>
        <w:spacing w:after="180" w:before="360"/>
      </w:pPr>
      <w:r>
        <w:t xml:space="preserve">Services Agreement</w:t>
      </w:r>
    </w:p>
    <w:p>
      <w:pPr>
        <w:spacing w:after="180"/>
        <w:jc w:val="both"/>
      </w:pPr>
      <w:r>
        <w:rPr>
          <w:b/>
          <w:bCs/>
        </w:rPr>
        <w:t xml:space="preserve">Start date:</w:t>
      </w:r>
      <w:r>
        <w:t xml:space="preserve"> ___________</w:t>
      </w:r>
    </w:p>
    <w:p>
      <w:pPr>
        <w:spacing w:after="180"/>
        <w:jc w:val="both"/>
      </w:pPr>
      <w:r>
        <w:rPr>
          <w:b/>
          <w:bCs/>
        </w:rPr>
        <w:t xml:space="preserve">Контрактор:</w:t>
      </w:r>
      <w:r>
        <w:t xml:space="preserve"> </w:t>
      </w:r>
      <w:r>
        <w:rPr>
          <w:b/>
          <w:bCs/>
        </w:rPr>
        <w:t xml:space="preserve">Sloboda Software GMBH</w:t>
      </w:r>
      <w:r>
        <w:t xml:space="preserve">, юридична особа, зареєстрована відповідно до законодавства Федеративної Республіки Німеччина, Registry code </w:t>
      </w:r>
      <w:r>
        <w:rPr>
          <w:b/>
          <w:bCs/>
        </w:rPr>
        <w:t xml:space="preserve">HRB123456X</w:t>
      </w:r>
      <w:r>
        <w:t xml:space="preserve">, VAT ID </w:t>
      </w:r>
      <w:r>
        <w:rPr>
          <w:b/>
          <w:bCs/>
        </w:rPr>
        <w:t xml:space="preserve">DE999888777</w:t>
      </w:r>
      <w:r>
        <w:t xml:space="preserve">, з юридичною адресою: Musterstraße 1, Berlin, 10115, Germany, в особі Директора Jana Weber (надалі — "</w:t>
      </w:r>
      <w:r>
        <w:rPr>
          <w:b/>
          <w:bCs/>
        </w:rPr>
        <w:t xml:space="preserve">Контрактор</w:t>
      </w:r>
      <w:r>
        <w:t xml:space="preserve">").</w:t>
      </w:r>
    </w:p>
    <w:p>
      <w:pPr>
        <w:spacing w:after="180"/>
        <w:jc w:val="both"/>
      </w:pPr>
      <w:r>
        <w:rPr>
          <w:b/>
          <w:bCs/>
        </w:rPr>
        <w:t xml:space="preserve">Клієнт:</w:t>
      </w:r>
      <w:r>
        <w:t xml:space="preserve"> ___________ (надалі — "</w:t>
      </w:r>
      <w:r>
        <w:rPr>
          <w:b/>
          <w:bCs/>
        </w:rPr>
        <w:t xml:space="preserve">Клієнт</w:t>
      </w:r>
      <w:r>
        <w:t xml:space="preserve">").</w:t>
      </w:r>
    </w:p>
    <w:p>
      <w:pPr>
        <w:pStyle w:val="Heading2"/>
        <w:keepNext/>
        <w:spacing w:after="180" w:before="360"/>
      </w:pPr>
      <w:r>
        <w:t xml:space="preserve">1. Key terms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Значення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Надані послуги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Software consulting and development (надалі — "</w:t>
            </w:r>
            <w:r>
              <w:rPr>
                <w:b/>
                <w:bCs/>
                <w:sz w:val="20"/>
                <w:szCs w:val="20"/>
              </w:rPr>
              <w:t xml:space="preserve">Послуги</w:t>
            </w:r>
            <w:r>
              <w:rPr>
                <w:b w:val="false"/>
                <w:bCs w:val="false"/>
                <w:sz w:val="20"/>
                <w:szCs w:val="20"/>
              </w:rPr>
              <w:t xml:space="preserve">")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Порядок оплати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Prepayment</w:t>
            </w:r>
            <w:r>
              <w:rPr>
                <w:b w:val="false"/>
                <w:bCs w:val="false"/>
                <w:sz w:val="20"/>
                <w:szCs w:val="20"/>
              </w:rPr>
              <w:t xml:space="preserve">, на основі оціночної кількості годин, що будуть витрачені наступного місяця.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Інвойсинг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Щомісячно. Клієнт зобов'язується сплатити протягом </w:t>
            </w:r>
            <w:r>
              <w:rPr>
                <w:b/>
                <w:bCs/>
                <w:sz w:val="20"/>
                <w:szCs w:val="20"/>
              </w:rPr>
              <w:t xml:space="preserve">15 календарних днів</w:t>
            </w:r>
            <w:r>
              <w:rPr>
                <w:b w:val="false"/>
                <w:bCs w:val="false"/>
                <w:sz w:val="20"/>
                <w:szCs w:val="20"/>
              </w:rPr>
              <w:t xml:space="preserve"> з дати інвойсу.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Банківські перекази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банківський рахунок, зазначений в інвойсі. Сторона, що переказує, сплачує банківські комісії.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Term and Termination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At-will termination з </w:t>
            </w:r>
            <w:r>
              <w:rPr>
                <w:b/>
                <w:bCs/>
                <w:sz w:val="20"/>
                <w:szCs w:val="20"/>
              </w:rPr>
              <w:t xml:space="preserve">30-денним</w:t>
            </w:r>
            <w:r>
              <w:rPr>
                <w:b w:val="false"/>
                <w:bCs w:val="false"/>
                <w:sz w:val="20"/>
                <w:szCs w:val="20"/>
              </w:rPr>
              <w:t xml:space="preserve"> попереднім повідомленням, потім 14.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Команда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Контрактор має право залучати субпідрядників.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Овертайм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Овертайм = </w:t>
            </w:r>
            <w:r>
              <w:rPr>
                <w:b/>
                <w:bCs/>
                <w:sz w:val="20"/>
                <w:szCs w:val="20"/>
              </w:rPr>
              <w:t xml:space="preserve">2× Rate</w:t>
            </w:r>
            <w:r>
              <w:rPr>
                <w:b w:val="false"/>
                <w:bCs w:val="false"/>
                <w:sz w:val="20"/>
                <w:szCs w:val="20"/>
              </w:rPr>
              <w:t xml:space="preserve">. Тільки з письмового погодження Клієнта.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Перегляд ставки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 частіше ніж раз на 12 місяців. Не більше </w:t>
            </w:r>
            <w:r>
              <w:rPr>
                <w:b/>
                <w:bCs/>
                <w:sz w:val="20"/>
                <w:szCs w:val="20"/>
              </w:rPr>
              <w:t xml:space="preserve">12%</w:t>
            </w:r>
            <w:r>
              <w:rPr>
                <w:b w:val="false"/>
                <w:bCs w:val="false"/>
                <w:sz w:val="20"/>
                <w:szCs w:val="20"/>
              </w:rPr>
              <w:t xml:space="preserve"> річних.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2. Платежі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</w:t>
      </w:r>
      <w:r>
        <w:rPr>
          <w:b/>
          <w:bCs/>
        </w:rPr>
        <w:t xml:space="preserve">Клієнт</w:t>
      </w:r>
      <w:r>
        <w:t xml:space="preserve">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Клієнтом протягом 5 робочих днів з моменту отримання, вважаються прийнятими.</w:t>
      </w:r>
    </w:p>
    <w:p>
      <w:pPr>
        <w:spacing w:after="180"/>
        <w:jc w:val="both"/>
      </w:pPr>
      <w:r>
        <w:rPr>
          <w:b/>
          <w:bCs/>
        </w:rPr>
        <w:t xml:space="preserve">Прострочення платежів.</w:t>
      </w:r>
      <w:r>
        <w:t xml:space="preserve"> Якщо Клієнт не сплачує інвойси вчасно, на несплачену суму нараховуються відсотки у розмірі </w:t>
      </w:r>
      <w:r>
        <w:rPr>
          <w:b/>
          <w:bCs/>
        </w:rPr>
        <w:t xml:space="preserve">0.5% за кожен календарний день</w:t>
      </w:r>
      <w:r>
        <w:t xml:space="preserve"> починаючи з дня, що настає після дати оплати.</w:t>
      </w:r>
    </w:p>
    <w:p>
      <w:pPr>
        <w:pStyle w:val="Heading2"/>
        <w:keepNext/>
        <w:spacing w:after="180" w:before="360"/>
      </w:pPr>
      <w:r>
        <w:t xml:space="preserve">Як цей пункт працює на практиці</w:t>
      </w:r>
    </w:p>
    <w:p>
      <w:pPr>
        <w:spacing w:after="180"/>
        <w:jc w:val="both"/>
      </w:pPr>
      <w:r>
        <w:t xml:space="preserve">Це захисний механізм з двох причин: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Психологічний тиск.</w:t>
      </w:r>
      <w:r>
        <w:t xml:space="preserve"> 0.5%/день = приблизно 180% річних.</w:t>
      </w:r>
    </w:p>
    <w:p>
      <w:pPr>
        <w:spacing w:after="180"/>
        <w:jc w:val="both"/>
      </w:pPr>
      <w:r>
        <w:t xml:space="preserve">Клієнти з bookkeeping-командами побачать це як велику цифру і поставлять оплату в пріоритет черги.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Юридичне обґрунтування.</w:t>
      </w:r>
      <w:r>
        <w:t xml:space="preserve"> Якщо справа доходить до суду або</w:t>
      </w:r>
    </w:p>
    <w:p>
      <w:pPr>
        <w:spacing w:after="180"/>
        <w:jc w:val="both"/>
      </w:pPr>
      <w:r>
        <w:t xml:space="preserve">стягнення, ми маємо чіткий документальний базис для включення відсотків у позовну суму — без додаткових переговорів.</w:t>
      </w:r>
    </w:p>
    <w:p>
      <w:pPr>
        <w:pStyle w:val="Heading2"/>
        <w:keepNext/>
        <w:spacing w:after="180" w:before="360"/>
      </w:pPr>
      <w:r>
        <w:t xml:space="preserve">Чого цей пункт НЕ робить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замінює платіжний спір.</w:t>
      </w:r>
    </w:p>
    <w:p>
      <w:pPr>
        <w:spacing w:after="180"/>
        <w:jc w:val="both"/>
      </w:pPr>
      <w:r>
        <w:t xml:space="preserve">Якщо Клієнт правомірно оспорив суму — відсотки на оспорювану частину не нараховуються.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є прибутковим інструментом.</w:t>
      </w:r>
      <w:r>
        <w:t xml:space="preserve"> Мета — стимул сплатити вчасно,</w:t>
      </w:r>
    </w:p>
    <w:p>
      <w:pPr>
        <w:spacing w:after="180"/>
        <w:jc w:val="both"/>
      </w:pPr>
      <w:r>
        <w:t xml:space="preserve">не заробляти на затримках.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запускається автоматично.</w:t>
      </w:r>
      <w:r>
        <w:t xml:space="preserve"> На практиці ми виставляємо</w:t>
      </w:r>
    </w:p>
    <w:p>
      <w:pPr>
        <w:spacing w:after="180"/>
        <w:jc w:val="both"/>
      </w:pPr>
      <w:r>
        <w:t xml:space="preserve">відсоткові рахунки тільки у випадках серйозних простроченнь (30+ днів). Менші затримки обговорюємо неформально.</w:t>
      </w:r>
    </w:p>
    <w:p>
      <w:pPr>
        <w:pStyle w:val="Heading2"/>
        <w:keepNext/>
        <w:spacing w:after="180" w:before="360"/>
      </w:pPr>
      <w:r>
        <w:t xml:space="preserve">Чого немає в субпідрядних договорах</w:t>
      </w:r>
    </w:p>
    <w:p>
      <w:pPr>
        <w:spacing w:after="180"/>
        <w:jc w:val="both"/>
      </w:pPr>
      <w:r>
        <w:t xml:space="preserve">Цей пункт </w:t>
      </w:r>
      <w:r>
        <w:rPr>
          <w:b/>
          <w:bCs/>
        </w:rPr>
        <w:t xml:space="preserve">відсутній</w:t>
      </w:r>
      <w:r>
        <w:t xml:space="preserve"> у наших договорах з субпідрядниками. Причина проста: ми платимо їм, і якби ми самі собі нарахували відсотки за прострочення — це було б абсурдно. Цей пункт — односторонній, і він присутній тільки в договорах, де ми є одержувачем.</w:t>
      </w:r>
    </w:p>
    <w:p>
      <w:pPr>
        <w:pStyle w:val="Heading2"/>
        <w:keepNext/>
        <w:spacing w:after="180" w:before="360"/>
      </w:pPr>
      <w:r>
        <w:t xml:space="preserve">3. Non-solicitation</w:t>
      </w:r>
    </w:p>
    <w:p>
      <w:pPr>
        <w:spacing w:after="18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</w:t>
      </w:r>
      <w:r>
        <w:t xml:space="preserve"> після його завершення, Клієнт не буде переманювати, наймати або заохочувати до звільнення будь-яку особу, яка є працівником або субпідрядником Контрактора.</w:t>
      </w:r>
    </w:p>
    <w:p>
      <w:pPr>
        <w:spacing w:after="180"/>
        <w:jc w:val="both"/>
      </w:pPr>
      <w:r>
        <w:t xml:space="preserve">Якщо будь-який працівник або субпідрядник Контрактора самостійно звертається до Клієнта з запитом про роботу, Клієнт зобов'язаний негайно призупинити такий запит і повідомити Контрактора.</w:t>
      </w:r>
    </w:p>
    <w:p>
      <w:pPr>
        <w:pStyle w:val="Heading2"/>
        <w:keepNext/>
        <w:spacing w:after="180" w:before="360"/>
      </w:pPr>
      <w:r>
        <w:t xml:space="preserve">4. Deliverables and Intellectual Property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Контрактор передає Клієнту всі права інтелектуальної власності (IP rights) на всі матеріали, розроблені або надані Клієнту Контрактором під час виконання Послуг (Deliverables), </w:t>
      </w:r>
      <w:r>
        <w:rPr>
          <w:b/>
          <w:bCs/>
        </w:rPr>
        <w:t xml:space="preserve">у міру того, як необхідні платежі здійснюються</w:t>
      </w:r>
      <w:r>
        <w:t xml:space="preserve"> протягом дії договору. Якщо договір розривається, Контрактор зобов'язується передати всі завершені та незавершені Deliverables, за які вже було здійснено оплату.</w:t>
      </w:r>
    </w:p>
    <w:p>
      <w:pPr>
        <w:spacing w:after="180"/>
        <w:jc w:val="both"/>
      </w:pPr>
      <w:r>
        <w:rPr>
          <w:b/>
          <w:bCs/>
        </w:rPr>
        <w:t xml:space="preserve">Жодних copyleft-ліцензій.</w:t>
      </w:r>
      <w:r>
        <w:t xml:space="preserve"> Контрактор гарантує, що не включав і не включатиме жодного Open-Source Software або бібліотек/коду під GPL, AGPL або аналогічних copyleft-ліцензіях у Software таким чином, що це зобов'язувало б Клієнта ліцензувати Software далі або робити його доступним іншим сторонам, без попередньої письмової згоди Клієнта.</w:t>
      </w:r>
    </w:p>
    <w:p>
      <w:pPr>
        <w:pStyle w:val="Heading2"/>
        <w:keepNext/>
        <w:spacing w:after="180" w:before="360"/>
      </w:pPr>
      <w:r>
        <w:t xml:space="preserve">Як це працює на практиці</w:t>
      </w:r>
    </w:p>
    <w:p>
      <w:pPr>
        <w:spacing w:after="180"/>
        <w:jc w:val="both"/>
      </w:pPr>
      <w:r>
        <w:t xml:space="preserve">Цей пункт відрізняється від субпідрядної версії трьома принциповими моментами: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Аспект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 (Dev)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Services Agreement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Напрямок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Субпідрядник → Sloboda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Sloboda → Клієнт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Момент передачі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Виключно після повної оплати всіх сум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У міру здійснення платежів (rolling)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випадок розірвання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Передаємо те, що оплачено, включно з незавершеним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rPr>
          <w:b/>
          <w:bCs/>
        </w:rPr>
        <w:t xml:space="preserve">Поступова (rolling) передача прав</w:t>
      </w:r>
      <w:r>
        <w:t xml:space="preserve"> — найважливіша новина тут. Клієнт отримує права </w:t>
      </w:r>
      <w:r>
        <w:rPr>
          <w:b/>
          <w:bCs/>
        </w:rPr>
        <w:t xml:space="preserve">поступово, разом із оплатою</w:t>
      </w:r>
      <w:r>
        <w:t xml:space="preserve">, а не «все або нічого після останнього платежу». Це захищає клієнта на випадок, якщо ми з якихось причин припинимо роботу до завершення проєкту — він зберігає права на вже оплачені результати і може продовжити розробку з іншим підрядником.</w:t>
      </w:r>
    </w:p>
    <w:p>
      <w:pPr>
        <w:pStyle w:val="Heading2"/>
        <w:keepNext/>
        <w:spacing w:after="180" w:before="360"/>
      </w:pPr>
      <w:r>
        <w:t xml:space="preserve">5. Publicity</w:t>
      </w:r>
    </w:p>
    <w:p>
      <w:pPr>
        <w:spacing w:after="180"/>
        <w:jc w:val="both"/>
      </w:pPr>
      <w:r>
        <w:t xml:space="preserve">Контрактор має право згадувати загальний опис послуг, наданих Клієнту, на власному вебсайті виключно з маркетинговою метою та тільки з попередньої письмової згоди Клієнта.</w:t>
      </w:r>
    </w:p>
    <w:p>
      <w:pPr>
        <w:pStyle w:val="Heading2"/>
        <w:keepNext/>
        <w:spacing w:after="180" w:before="360"/>
      </w:pPr>
      <w:r>
        <w:t xml:space="preserve">6. Term and Termination</w:t>
      </w:r>
    </w:p>
    <w:p>
      <w:pPr>
        <w:spacing w:after="180"/>
        <w:jc w:val="both"/>
      </w:pPr>
      <w:r>
        <w:rPr>
          <w:b/>
          <w:bCs/>
        </w:rPr>
        <w:t xml:space="preserve">Строк дії.</w:t>
      </w:r>
      <w:r>
        <w:t xml:space="preserve"> Цей договір набуває чинності від дати початку і діє до розірвання будь-якою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At-will termination.</w:t>
      </w:r>
      <w:r>
        <w:t xml:space="preserve"> Будь-яка зі сторін може розірвати цей договір у будь-який час без необхідності обґрунтовувати причини, надавши іншій стороні </w:t>
      </w:r>
      <w:r>
        <w:rPr>
          <w:b/>
          <w:bCs/>
        </w:rPr>
        <w:t xml:space="preserve">30 календарних днів</w:t>
      </w:r>
      <w:r>
        <w:t xml:space="preserve"> попереднього письмового повідомлення.</w:t>
      </w:r>
    </w:p>
    <w:p>
      <w:pPr>
        <w:spacing w:after="180"/>
        <w:jc w:val="both"/>
      </w:pPr>
      <w:r>
        <w:rPr>
          <w:b/>
          <w:bCs/>
        </w:rPr>
        <w:t xml:space="preserve">Скорочений строк попередження.</w:t>
      </w:r>
      <w:r>
        <w:t xml:space="preserve"> Після початкових 30 днів повідомлення сторони можуть перейти на </w:t>
      </w:r>
      <w:r>
        <w:rPr>
          <w:b/>
          <w:bCs/>
        </w:rPr>
        <w:t xml:space="preserve">14 днів</w:t>
      </w:r>
      <w:r>
        <w:t xml:space="preserve"> попередження для подальших доповнень або розірвань у межах цього договору.</w:t>
      </w:r>
    </w:p>
    <w:p>
      <w:pPr>
        <w:pStyle w:val="Heading2"/>
        <w:keepNext/>
        <w:spacing w:after="180" w:before="360"/>
      </w:pPr>
      <w:r>
        <w:t xml:space="preserve">7. Limitation of Liability and Indemnification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Head of Delivery.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8. Effect of Termination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</w:t>
      </w:r>
    </w:p>
    <w:p>
      <w:pPr>
        <w:spacing w:after="180"/>
        <w:jc w:val="both"/>
      </w:pPr>
      <w:r>
        <w:t xml:space="preserve">«Хто винен — той платить. Хто отримав зайве — повертає.»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проєкти за обопільною згодою).</w:t>
      </w:r>
    </w:p>
    <w:p>
      <w:pPr>
        <w:pStyle w:val="Heading3"/>
        <w:keepNext/>
        <w:spacing w:after="120" w:before="240"/>
      </w:pPr>
      <w:r>
        <w:t xml:space="preserve">2. Передача справ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повідомлення: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виконавець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виконавець ігнорує цей пункт, ми маємо юридичну підставу вимагати його виконання і утримати фінальний платіж до повної передачі.</w:t>
      </w:r>
    </w:p>
    <w:p>
      <w:pPr>
        <w:pStyle w:val="Heading3"/>
        <w:keepNext/>
        <w:spacing w:after="120" w:before="240"/>
      </w:pPr>
      <w:r>
        <w:t xml:space="preserve">3. Що залишається в силі після розірвання (survival)</w:t>
      </w:r>
    </w:p>
    <w:p>
      <w:pPr>
        <w:spacing w:after="180"/>
        <w:jc w:val="both"/>
      </w:pPr>
      <w:r>
        <w:t xml:space="preserve">Що продовжує діяти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Інтелектуальна власність</w:t>
      </w:r>
      <w:r>
        <w:t xml:space="preserve"> — права на вже передані</w:t>
      </w:r>
    </w:p>
    <w:p>
      <w:pPr>
        <w:spacing w:after="180"/>
        <w:jc w:val="both"/>
      </w:pPr>
      <w:r>
        <w:t xml:space="preserve">результати роботи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Конфіденційність</w:t>
      </w:r>
      <w:r>
        <w:t xml:space="preserve"> — все, що було розкрито, залишається</w:t>
      </w:r>
    </w:p>
    <w:p>
      <w:pPr>
        <w:spacing w:after="180"/>
        <w:jc w:val="both"/>
      </w:pPr>
      <w:r>
        <w:t xml:space="preserve">конфіденційним 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договорах; відлік</w:t>
      </w:r>
    </w:p>
    <w:p>
      <w:pPr>
        <w:spacing w:after="180"/>
        <w:jc w:val="both"/>
      </w:pPr>
      <w:r>
        <w:t xml:space="preserve">починається з дати початку договору, не від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Цей механізм робить розірвання «чистим»: якщо ти вийшов, ти не забрав з собою ні прав на інтелектуальну власність,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9. Dispute Resolution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10. Підписи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Sloboda Software GMBH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Клієнт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Registry code: HRB123456X / VAT ID: DE999888777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Company ID / VAT ID: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Jurisdiction: Germany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Jurisdiction: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Musterstraße 1, Berlin, 10115, Germany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Jana Weber, Director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Attachment A — Rate Sheet</w:t>
      </w:r>
    </w:p>
    <w:p>
      <w:pPr>
        <w:spacing w:after="180"/>
        <w:jc w:val="both"/>
      </w:pPr>
      <w:r>
        <w:t xml:space="preserve">До Services Agreement, укладеного ___________.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Роль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Ставка, EUR (€)/година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color w:val="8A8578"/>
        <w:sz w:val="16"/>
        <w:szCs w:val="16"/>
      </w:rPr>
      <w:t xml:space="preserve">Services Agreement — Sloboda Software GMBH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Services Agreement — Sloboda Software GMBH</dc:title>
  <dc:creator>Drafters</dc:creator>
  <dc:description>Exported from Drafters — Services Agreement — Sloboda Software GMBH</dc:description>
  <cp:lastModifiedBy>Un-named</cp:lastModifiedBy>
  <cp:revision>1</cp:revision>
  <dcterms:created xsi:type="dcterms:W3CDTF">2026-04-10T12:32:29.987Z</dcterms:created>
  <dcterms:modified xsi:type="dcterms:W3CDTF">2026-04-10T12:32:29.987Z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