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0"/>
        <w:jc w:val="center"/>
      </w:pPr>
      <w:r>
        <w:rPr>
          <w:rFonts w:ascii="Georgia" w:cs="Georgia" w:eastAsia="Georgia" w:hAnsi="Georgia"/>
          <w:b/>
          <w:bCs/>
          <w:sz w:val="48"/>
          <w:szCs w:val="48"/>
        </w:rPr>
        <w:t xml:space="preserve">Договір субпідряду — Marketing</w:t>
      </w:r>
    </w:p>
    <w:p>
      <w:pPr>
        <w:spacing w:after="240"/>
        <w:jc w:val="center"/>
      </w:pPr>
      <w:r>
        <w:rPr>
          <w:i/>
          <w:iCs/>
          <w:color w:val="555555"/>
          <w:sz w:val="22"/>
          <w:szCs w:val="22"/>
        </w:rPr>
        <w:t xml:space="preserve">між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Sloboda Software GMBH</w:t>
      </w:r>
    </w:p>
    <w:p>
      <w:pP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та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Субпідрядник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8A8578"/>
          <w:sz w:val="18"/>
          <w:szCs w:val="18"/>
        </w:rPr>
        <w:t xml:space="preserve">Drafters</w:t>
      </w:r>
    </w:p>
    <w:p>
      <w:r>
        <w:r>
          <w:br w:type="page"/>
        </w:r>
      </w:r>
    </w:p>
    <w:p>
      <w:pPr>
        <w:pStyle w:val="Heading1"/>
        <w:keepNext/>
        <w:spacing w:after="180" w:before="360"/>
      </w:pPr>
      <w:r>
        <w:t xml:space="preserve">Договір субпідряду № ___________</w:t>
      </w:r>
    </w:p>
    <w:p>
      <w:pPr>
        <w:spacing w:after="180"/>
        <w:jc w:val="both"/>
      </w:pPr>
      <w:r>
        <w:rPr>
          <w:b/>
          <w:bCs/>
        </w:rPr>
        <w:t xml:space="preserve">Start date:</w:t>
      </w:r>
      <w:r>
        <w:t xml:space="preserve"> ___________</w:t>
      </w:r>
    </w:p>
    <w:p>
      <w:pPr>
        <w:spacing w:after="180"/>
        <w:jc w:val="both"/>
      </w:pPr>
      <w:r>
        <w:rPr>
          <w:b/>
          <w:bCs/>
        </w:rPr>
        <w:t xml:space="preserve">Контрактор:</w:t>
      </w:r>
      <w:r>
        <w:t xml:space="preserve"> </w:t>
      </w:r>
      <w:r>
        <w:rPr>
          <w:b/>
          <w:bCs/>
        </w:rPr>
        <w:t xml:space="preserve">Sloboda Software GMBH</w:t>
      </w:r>
      <w:r>
        <w:t xml:space="preserve">, юридична особа, зареєстрована відповідно до законодавства Федеративної Республіки Німеччина, Registry code </w:t>
      </w:r>
      <w:r>
        <w:rPr>
          <w:b/>
          <w:bCs/>
        </w:rPr>
        <w:t xml:space="preserve">HRB123456X</w:t>
      </w:r>
      <w:r>
        <w:t xml:space="preserve">, VAT ID </w:t>
      </w:r>
      <w:r>
        <w:rPr>
          <w:b/>
          <w:bCs/>
        </w:rPr>
        <w:t xml:space="preserve">DE999888777</w:t>
      </w:r>
      <w:r>
        <w:t xml:space="preserve">, з юридичною адресою: Musterstraße 1, Berlin, 10115, Germany, в особі Директора Jana Weber (надалі — "</w:t>
      </w:r>
      <w:r>
        <w:rPr>
          <w:b/>
          <w:bCs/>
        </w:rPr>
        <w:t xml:space="preserve">Контрактор</w:t>
      </w:r>
      <w:r>
        <w:t xml:space="preserve">").</w:t>
      </w:r>
    </w:p>
    <w:p>
      <w:pPr>
        <w:spacing w:after="180"/>
        <w:jc w:val="both"/>
      </w:pPr>
      <w:r>
        <w:rPr>
          <w:b/>
          <w:bCs/>
        </w:rPr>
        <w:t xml:space="preserve">Субпідрядник:</w:t>
      </w:r>
      <w:r>
        <w:t xml:space="preserve"> </w:t>
      </w:r>
      <w:r>
        <w:rPr>
          <w:b/>
          <w:bCs/>
        </w:rPr>
        <w:t xml:space="preserve">Private entrepreneur</w:t>
      </w:r>
      <w:r>
        <w:t xml:space="preserve"> ___________.</w:t>
      </w:r>
    </w:p>
    <w:p>
      <w:pPr>
        <w:pStyle w:val="Heading2"/>
        <w:keepNext/>
        <w:spacing w:after="180" w:before="360"/>
      </w:pPr>
      <w:r>
        <w:t xml:space="preserve">1. Key terms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Значення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Субпідрядні послуги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Надання маркетингових та суміжних консультаційних послуг, включно з (але не обмежуючись) digital marketing, strategic marketing planning, campaign management, performance marketing (надалі — "</w:t>
            </w:r>
            <w:r>
              <w:rPr>
                <w:b/>
                <w:bCs/>
                <w:sz w:val="20"/>
                <w:szCs w:val="20"/>
              </w:rPr>
              <w:t xml:space="preserve">Послуги</w:t>
            </w:r>
            <w:r>
              <w:rPr>
                <w:b w:val="false"/>
                <w:bCs w:val="false"/>
                <w:sz w:val="20"/>
                <w:szCs w:val="20"/>
              </w:rPr>
              <w:t xml:space="preserve">")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Порядок оплати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Post-payment згідно з time-sheet, наданим Субпідрядником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Інвойсинг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Щомісячно. Контрактор зобов'язується сплатити протягом </w:t>
            </w:r>
            <w:r>
              <w:rPr>
                <w:b/>
                <w:bCs/>
                <w:sz w:val="20"/>
                <w:szCs w:val="20"/>
              </w:rPr>
              <w:t xml:space="preserve">21 календарного дня</w:t>
            </w:r>
            <w:r>
              <w:rPr>
                <w:b w:val="false"/>
                <w:bCs w:val="false"/>
                <w:sz w:val="20"/>
                <w:szCs w:val="20"/>
              </w:rPr>
              <w:t xml:space="preserve"> з дати інвойсу.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Банківські перекази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 банківський рахунок, зазначений в інвойсі. Кожна сторона покриває банківські комісії свого банку.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Овертайм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Тільки з письмового погодження Контрактора.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Перегляд ставки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Не частіше ніж раз на 12 місяців. Не більше </w:t>
            </w:r>
            <w:r>
              <w:rPr>
                <w:b/>
                <w:bCs/>
                <w:sz w:val="20"/>
                <w:szCs w:val="20"/>
              </w:rPr>
              <w:t xml:space="preserve">10%</w:t>
            </w:r>
            <w:r>
              <w:rPr>
                <w:b w:val="false"/>
                <w:bCs w:val="false"/>
                <w:sz w:val="20"/>
                <w:szCs w:val="20"/>
              </w:rPr>
              <w:t xml:space="preserve"> річних.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2. Платежі за послуги</w:t>
      </w:r>
    </w:p>
    <w:p>
      <w:pPr>
        <w:spacing w:after="180"/>
        <w:jc w:val="both"/>
      </w:pPr>
      <w:r>
        <w:rPr>
          <w:b/>
          <w:bCs/>
        </w:rPr>
        <w:t xml:space="preserve">Платіжний спір.</w:t>
      </w:r>
      <w:r>
        <w:t xml:space="preserve"> Якщо сума, що має бути сплачена, оспорюється добросовісно, Контрактор сплачує неоспорювану частину та надсилає повідомлення протягом </w:t>
      </w:r>
      <w:r>
        <w:rPr>
          <w:b/>
          <w:bCs/>
        </w:rPr>
        <w:t xml:space="preserve">5 робочих днів</w:t>
      </w:r>
      <w:r>
        <w:t xml:space="preserve"> із зазначенням підстав спору з розумним рівнем деталізації.</w:t>
      </w:r>
    </w:p>
    <w:p>
      <w:pPr>
        <w:spacing w:after="180"/>
        <w:jc w:val="both"/>
      </w:pPr>
      <w:r>
        <w:t xml:space="preserve">Платежі, які не оспорено Контрактором протягом 5 робочих днів з моменту отримання, вважаються прийнятими.</w:t>
      </w:r>
    </w:p>
    <w:p>
      <w:pPr>
        <w:pStyle w:val="Heading2"/>
        <w:keepNext/>
        <w:spacing w:after="180" w:before="360"/>
      </w:pPr>
      <w:r>
        <w:t xml:space="preserve">3. Non-solicitation</w:t>
      </w:r>
    </w:p>
    <w:p>
      <w:pPr>
        <w:spacing w:after="180"/>
        <w:jc w:val="both"/>
      </w:pPr>
      <w:r>
        <w:rPr>
          <w:b/>
          <w:bCs/>
        </w:rPr>
        <w:t xml:space="preserve">Період заборони переманювання.</w:t>
      </w:r>
      <w:r>
        <w:t xml:space="preserve"> 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сторони зобов'язуються не пропонувати роботу, не наймати та не заохочувати до звільнення будь-яку особу, яка є працівником, підрядником або субпідрядником іншої сторони.</w:t>
      </w:r>
    </w:p>
    <w:p>
      <w:pPr>
        <w:spacing w:after="180"/>
        <w:jc w:val="both"/>
      </w:pPr>
      <w:r>
        <w:rPr>
          <w:b/>
          <w:bCs/>
        </w:rPr>
        <w:t xml:space="preserve">Зворотні запити.</w:t>
      </w:r>
      <w:r>
        <w:t xml:space="preserve"> Якщо працівник, підрядник чи субпідрядник однієї сторони </w:t>
      </w:r>
      <w:r>
        <w:rPr>
          <w:b/>
          <w:bCs/>
        </w:rPr>
        <w:t xml:space="preserve">самостійно</w:t>
      </w:r>
      <w:r>
        <w:t xml:space="preserve"> звернувся до іншої сторони з запитом про роботу — сторона, яка отримала запит, зобов'язана негайно призупинити розгляд і повідомити іншу сторону.</w:t>
      </w:r>
    </w:p>
    <w:p>
      <w:pPr>
        <w:pStyle w:val="Heading2"/>
        <w:keepNext/>
        <w:spacing w:after="180" w:before="360"/>
      </w:pPr>
      <w:r>
        <w:t xml:space="preserve">4. Non-compete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Non-compete у Каліфорнії та частинах ЄС може бути неenforceable. Якщо субпідрядник з тих юрисдикцій — залиште пункт, але не розраховуйте на нього як єдиний захист. — Legal &lt;/aside&gt;</w:t>
      </w:r>
    </w:p>
    <w:p>
      <w:pPr>
        <w:spacing w:after="180"/>
        <w:jc w:val="both"/>
      </w:pPr>
      <w:r>
        <w:t xml:space="preserve">Протягом дії договору та </w:t>
      </w:r>
      <w:r>
        <w:rPr>
          <w:b/>
          <w:bCs/>
        </w:rPr>
        <w:t xml:space="preserve">1 року після його завершення</w:t>
      </w:r>
      <w:r>
        <w:t xml:space="preserve"> Субпідрядник не може вступати у будь-які ділові стосунки з особами, які були клієнтами Контрактора і про існування яких Субпідрядник дізнався під час виконання цього договору.</w:t>
      </w:r>
    </w:p>
    <w:p>
      <w:pPr>
        <w:pStyle w:val="Heading2"/>
        <w:keepNext/>
        <w:spacing w:after="180" w:before="360"/>
      </w:pPr>
      <w:r>
        <w:t xml:space="preserve">5. Deliverables and Intellectual Property</w:t>
      </w:r>
    </w:p>
    <w:p>
      <w:pPr>
        <w:spacing w:after="180"/>
        <w:jc w:val="both"/>
      </w:pPr>
      <w:r>
        <w:rPr>
          <w:b/>
          <w:bCs/>
        </w:rPr>
        <w:t xml:space="preserve">Final Works.</w:t>
      </w:r>
      <w:r>
        <w:t xml:space="preserve"> Субпідрядник передає Контрактору </w:t>
      </w:r>
      <w:r>
        <w:rPr>
          <w:b/>
          <w:bCs/>
        </w:rPr>
        <w:t xml:space="preserve">усі права інтелектуальної власності</w:t>
      </w:r>
      <w:r>
        <w:t xml:space="preserve"> на всі матеріали, документацію та результати, надані Контрактору під час виконання Послуг (Deliverables) — </w:t>
      </w:r>
      <w:r>
        <w:rPr>
          <w:b/>
          <w:bCs/>
        </w:rPr>
        <w:t xml:space="preserve">виключно після повної оплати</w:t>
      </w:r>
      <w:r>
        <w:t xml:space="preserve"> всіх винагород та витрат.</w:t>
      </w:r>
    </w:p>
    <w:p>
      <w:pPr>
        <w:spacing w:after="180"/>
        <w:jc w:val="both"/>
      </w:pPr>
      <w:r>
        <w:rPr>
          <w:b/>
          <w:bCs/>
        </w:rPr>
        <w:t xml:space="preserve">Open-source код.</w:t>
      </w:r>
      <w:r>
        <w:t xml:space="preserve"> Субпідрядник гарантує, що не включав і не включатиме жодне Open-Source Software у Deliverables без попередньої письмової згоди Контрактора.</w:t>
      </w:r>
    </w:p>
    <w:p>
      <w:pPr>
        <w:pStyle w:val="Heading2"/>
        <w:keepNext/>
        <w:spacing w:after="180" w:before="360"/>
      </w:pPr>
      <w:r>
        <w:t xml:space="preserve">Коли використовувати</w:t>
      </w:r>
    </w:p>
    <w:p>
      <w:pPr>
        <w:spacing w:after="180"/>
        <w:jc w:val="both"/>
      </w:pPr>
      <w:r>
        <w:t xml:space="preserve">Цей варіант — для </w:t>
      </w:r>
      <w:r>
        <w:rPr>
          <w:b/>
          <w:bCs/>
        </w:rPr>
        <w:t xml:space="preserve">не-розробницьких послуг</w:t>
      </w:r>
      <w:r>
        <w:t xml:space="preserve">: PM, маркетинг, консалтинг, дизайн-роботи без генерації production-коду. Він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subcontract-pm-2026</w:t>
      </w:r>
      <w:r>
        <w:t xml:space="preserve"> (Project Manager)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</w:rPr>
        <w:t xml:space="preserve">subcontract-marketing-2026</w:t>
      </w:r>
      <w:r>
        <w:t xml:space="preserve"> (Marketing)</w:t>
      </w:r>
    </w:p>
    <w:p>
      <w:pPr>
        <w:pStyle w:val="Heading2"/>
        <w:keepNext/>
        <w:spacing w:after="180" w:before="360"/>
      </w:pPr>
      <w:r>
        <w:t xml:space="preserve">Чим відрізняється від IP Assignment (dev)</w:t>
      </w:r>
    </w:p>
    <w:p>
      <w:pPr>
        <w:spacing w:after="180"/>
        <w:jc w:val="both"/>
      </w:pPr>
      <w:r>
        <w:t xml:space="preserve">Версія для розробників містить розгорнуте застереження про copyleft-ліцензії (GPL, AGPL) та обмеження "onwards licensing" — це спеціальна захистна мова від license contamination в кодовій базі. Для PM і маркетингу цей захист не має сенсу, бо вони не пишуть production-код. Тому у їхніх договорах open-source застереження стисле: просто "нічого без письмової згоди".</w:t>
      </w:r>
    </w:p>
    <w:p>
      <w:pPr>
        <w:pStyle w:val="Heading2"/>
        <w:keepNext/>
        <w:spacing w:after="180" w:before="360"/>
      </w:pPr>
      <w:r>
        <w:t xml:space="preserve">Що зафіксувати при прийманні робіт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Тип deliverable: документ, презентація, креатив, звіт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Формат файлу та місце збереження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Факт повної оплати на дату передачі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Підтвердження, що Deliverable не містить third-party assets</w:t>
      </w:r>
    </w:p>
    <w:p>
      <w:pPr>
        <w:spacing w:after="180"/>
        <w:jc w:val="both"/>
      </w:pPr>
      <w:r>
        <w:t xml:space="preserve">без ліцензії (фотобанки, шрифти, музика тощо)</w:t>
      </w:r>
    </w:p>
    <w:p>
      <w:pPr>
        <w:pStyle w:val="Heading2"/>
        <w:keepNext/>
        <w:spacing w:after="180" w:before="360"/>
      </w:pPr>
      <w:r>
        <w:t xml:space="preserve">6. Publicity</w:t>
      </w:r>
    </w:p>
    <w:p>
      <w:pPr>
        <w:spacing w:after="180"/>
        <w:jc w:val="both"/>
      </w:pPr>
      <w:r>
        <w:t xml:space="preserve">Субпідрядник має право згадувати факт надання Послуг Контрактору на власному вебсайті виключно з маркетинговою метою.</w:t>
      </w:r>
    </w:p>
    <w:p>
      <w:pPr>
        <w:pStyle w:val="Heading2"/>
        <w:keepNext/>
        <w:spacing w:after="180" w:before="360"/>
      </w:pPr>
      <w:r>
        <w:t xml:space="preserve">7. Term and Termination</w:t>
      </w:r>
    </w:p>
    <w:p>
      <w:pPr>
        <w:spacing w:after="180"/>
        <w:jc w:val="both"/>
      </w:pPr>
      <w:r>
        <w:rPr>
          <w:b/>
          <w:bCs/>
        </w:rPr>
        <w:t xml:space="preserve">Строк дії.</w:t>
      </w:r>
      <w:r>
        <w:t xml:space="preserve"> Цей договір набуває чинності від дати початку і діє до розірвання однією зі сторін відповідно до умов нижче.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(перші 3 місяці).</w:t>
      </w:r>
      <w:r>
        <w:t xml:space="preserve"> Протягом перших </w:t>
      </w:r>
      <w:r>
        <w:rPr>
          <w:b/>
          <w:bCs/>
        </w:rPr>
        <w:t xml:space="preserve">трьох (3) місяців</w:t>
      </w:r>
      <w:r>
        <w:t xml:space="preserve"> від дати початку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Контрактором (після 3 місяців).</w:t>
      </w:r>
      <w:r>
        <w:t xml:space="preserve"> Після початкового тримісячного періоду Контрактор може розірвати цей договір у будь-який час, надавши Субпідряднику </w:t>
      </w:r>
      <w:r>
        <w:rPr>
          <w:b/>
          <w:bCs/>
        </w:rPr>
        <w:t xml:space="preserve">14-денне</w:t>
      </w:r>
      <w:r>
        <w:t xml:space="preserve"> письмове попередження.</w:t>
      </w:r>
    </w:p>
    <w:p>
      <w:pPr>
        <w:spacing w:after="180"/>
        <w:jc w:val="both"/>
      </w:pPr>
      <w:r>
        <w:rPr>
          <w:b/>
          <w:bCs/>
        </w:rPr>
        <w:t xml:space="preserve">Розірвання Субпідрядником.</w:t>
      </w:r>
      <w:r>
        <w:t xml:space="preserve"> Субпідрядник може розірвати цей договір у будь-який час, надавши Контрактору </w:t>
      </w:r>
      <w:r>
        <w:rPr>
          <w:b/>
          <w:bCs/>
        </w:rPr>
        <w:t xml:space="preserve">14-денне</w:t>
      </w:r>
      <w:r>
        <w:t xml:space="preserve"> письмове попередження, незалежно від тривалості договору.</w:t>
      </w:r>
    </w:p>
    <w:p>
      <w:pPr>
        <w:pStyle w:val="Heading2"/>
        <w:keepNext/>
        <w:spacing w:after="180" w:before="360"/>
      </w:pPr>
      <w:r>
        <w:t xml:space="preserve">8. Limitation of Liability and Indemnification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9. Effect of Termination</w:t>
      </w:r>
    </w:p>
    <w:p>
      <w:pPr>
        <w:spacing w:after="18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8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8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keepNext/>
        <w:spacing w:after="180" w:before="360"/>
      </w:pPr>
      <w:r>
        <w:t xml:space="preserve">Три роздільних обов'язки</w:t>
      </w:r>
    </w:p>
    <w:p>
      <w:pPr>
        <w:spacing w:after="18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keepNext/>
        <w:spacing w:after="120" w:before="240"/>
      </w:pPr>
      <w:r>
        <w:t xml:space="preserve">1. Розрахунки</w:t>
      </w:r>
    </w:p>
    <w:p>
      <w:pPr>
        <w:spacing w:after="180"/>
        <w:jc w:val="both"/>
      </w:pPr>
      <w:r>
        <w:t xml:space="preserve">«Хто винен — той платить. Хто отримав зайве — повертає.»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80"/>
        <w:jc w:val="both"/>
      </w:pPr>
      <w:r>
        <w:t xml:space="preserve">дати розірвання, ми зобов'язані доплатити.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</w:t>
      </w:r>
    </w:p>
    <w:p>
      <w:pPr>
        <w:spacing w:after="180"/>
        <w:jc w:val="both"/>
      </w:pPr>
      <w:r>
        <w:t xml:space="preserve">зроблено, вони повертають гроші (або залік у майбутні проєкти за обопільною згодою).</w:t>
      </w:r>
    </w:p>
    <w:p>
      <w:pPr>
        <w:pStyle w:val="Heading3"/>
        <w:keepNext/>
        <w:spacing w:after="120" w:before="240"/>
      </w:pPr>
      <w:r>
        <w:t xml:space="preserve">2. Передача справ</w:t>
      </w:r>
    </w:p>
    <w:p>
      <w:pPr>
        <w:spacing w:after="180"/>
        <w:jc w:val="both"/>
      </w:pPr>
      <w:r>
        <w:t xml:space="preserve">Негайне припинення + звіт про стан + передача. Три дії, які мають статися у день отримання повідомлення: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виконавець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80"/>
        <w:jc w:val="both"/>
      </w:pPr>
      <w:r>
        <w:t xml:space="preserve">переходять до замовника</w:t>
      </w:r>
    </w:p>
    <w:p>
      <w:pPr>
        <w:spacing w:after="180"/>
        <w:jc w:val="both"/>
      </w:pPr>
      <w:r>
        <w:t xml:space="preserve">Якщо виконавець ігнорує цей пункт, ми маємо юридичну підставу вимагати його виконання і утримати фінальний платіж до повної передачі.</w:t>
      </w:r>
    </w:p>
    <w:p>
      <w:pPr>
        <w:pStyle w:val="Heading3"/>
        <w:keepNext/>
        <w:spacing w:after="120" w:before="240"/>
      </w:pPr>
      <w:r>
        <w:t xml:space="preserve">3. Що залишається в силі після розірвання (survival)</w:t>
      </w:r>
    </w:p>
    <w:p>
      <w:pPr>
        <w:spacing w:after="180"/>
        <w:jc w:val="both"/>
      </w:pPr>
      <w:r>
        <w:t xml:space="preserve">Що продовжує діяти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Інтелектуальна власність</w:t>
      </w:r>
      <w:r>
        <w:t xml:space="preserve"> — права на вже передані</w:t>
      </w:r>
    </w:p>
    <w:p>
      <w:pPr>
        <w:spacing w:after="180"/>
        <w:jc w:val="both"/>
      </w:pPr>
      <w:r>
        <w:t xml:space="preserve">результати роботи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Конфіденційність</w:t>
      </w:r>
      <w:r>
        <w:t xml:space="preserve"> — все, що було розкрито, залишається</w:t>
      </w:r>
    </w:p>
    <w:p>
      <w:pPr>
        <w:spacing w:after="180"/>
        <w:jc w:val="both"/>
      </w:pPr>
      <w:r>
        <w:t xml:space="preserve">конфіденційним (терміни з Mutual Confidentiality)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Non-solicitation</w:t>
      </w:r>
      <w:r>
        <w:t xml:space="preserve"> — 1 рік у субпідрядних договорах; відлік</w:t>
      </w:r>
    </w:p>
    <w:p>
      <w:pPr>
        <w:spacing w:after="180"/>
        <w:jc w:val="both"/>
      </w:pPr>
      <w:r>
        <w:t xml:space="preserve">починається з дати початку договору, не від розірвання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80"/>
        <w:jc w:val="both"/>
      </w:pPr>
      <w:r>
        <w:t xml:space="preserve">Цей механізм робить розірвання «чистим»: якщо ти вийшов, ти не забрав з собою ні прав на інтелектуальну власність, ні клієнтів, ні конфіденційну інформацію, ні право переманювати людей.</w:t>
      </w:r>
    </w:p>
    <w:p>
      <w:pPr>
        <w:pStyle w:val="Heading2"/>
        <w:keepNext/>
        <w:spacing w:after="180" w:before="360"/>
      </w:pPr>
      <w:r>
        <w:t xml:space="preserve">10. Dispute Resolution</w:t>
      </w:r>
    </w:p>
    <w:p>
      <w:pPr>
        <w:spacing w:after="180"/>
        <w:jc w:val="both"/>
      </w:pPr>
      <w:r>
        <w:rPr>
          <w:b/>
          <w:bCs/>
        </w:rPr>
        <w:t xml:space="preserve">Переговори.</w:t>
      </w:r>
      <w:r>
        <w:t xml:space="preserve"> У випадку будь-якого спору або претензії, що виникають з цього договору, сторони зобов'язуються консультуватися та вести переговори одна з одною з метою досягнення взаємоприйнятного рішення.</w:t>
      </w:r>
    </w:p>
    <w:p>
      <w:pPr>
        <w:spacing w:after="180"/>
        <w:jc w:val="both"/>
      </w:pPr>
      <w:r>
        <w:rPr>
          <w:b/>
          <w:bCs/>
        </w:rPr>
        <w:t xml:space="preserve">Вибір форуму.</w:t>
      </w:r>
      <w:r>
        <w:t xml:space="preserve"> Якщо сторони не досягають згоди протягом </w:t>
      </w:r>
      <w:r>
        <w:rPr>
          <w:b/>
          <w:bCs/>
        </w:rPr>
        <w:t xml:space="preserve">60 днів</w:t>
      </w:r>
      <w:r>
        <w:t xml:space="preserve">, будь-який невирішений спір або претензія підлягає розгляду в </w:t>
      </w:r>
      <w:r>
        <w:rPr>
          <w:b/>
          <w:bCs/>
        </w:rPr>
        <w:t xml:space="preserve">судах Англії та Уельсу</w:t>
      </w:r>
      <w:r>
        <w:t xml:space="preserve">.</w:t>
      </w:r>
    </w:p>
    <w:p>
      <w:pPr>
        <w:pStyle w:val="Heading2"/>
        <w:keepNext/>
        <w:spacing w:after="180" w:before="360"/>
      </w:pPr>
      <w:r>
        <w:t xml:space="preserve">11. Підписи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Sloboda Software GMBH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Private entrepreneur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Registry code: HRB123456X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Company ID: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Jurisdiction: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Musterstraße 1, Berlin, 10115, Germany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Address: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VAT ID: DE999888777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Bank: __________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 / Account: </w:t>
            </w:r>
            <w:r>
              <w:rPr>
                <w:b w:val="false"/>
                <w:bCs w:val="false"/>
                <w:sz w:val="20"/>
                <w:szCs w:val="20"/>
              </w:rPr>
              <w:t xml:space="preserve">_________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 / SWIFT: </w:t>
            </w:r>
            <w:r>
              <w:rPr>
                <w:b w:val="false"/>
                <w:bCs w:val="false"/>
                <w:sz w:val="20"/>
                <w:szCs w:val="20"/>
              </w:rPr>
              <w:t xml:space="preserve">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Signature:</w:t>
            </w:r>
            <w:r>
              <w:rPr>
                <w:b w:val="false"/>
                <w:bCs w:val="false"/>
                <w:sz w:val="20"/>
                <w:szCs w:val="20"/>
              </w:rPr>
              <w:t xml:space="preserve"> 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Jana Weber, Director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CCCCC" w:sz="6" w:space="1"/>
        </w:pBdr>
        <w:spacing w:after="200" w:before="200"/>
      </w:pPr>
      <w:r>
        <w:t xml:space="preserve"/>
      </w:r>
    </w:p>
    <w:p>
      <w:pPr>
        <w:pStyle w:val="Heading2"/>
        <w:keepNext/>
        <w:spacing w:after="180" w:before="360"/>
      </w:pPr>
      <w:r>
        <w:t xml:space="preserve">Attachment A — Rate Sheet</w:t>
      </w:r>
    </w:p>
    <w:p>
      <w:pPr>
        <w:spacing w:after="180"/>
        <w:jc w:val="both"/>
      </w:pPr>
      <w:r>
        <w:t xml:space="preserve">До Договору субпідряду № __________</w:t>
      </w:r>
      <w:r>
        <w:rPr>
          <w:i/>
          <w:iCs/>
        </w:rPr>
        <w:t xml:space="preserve">, укладеного </w:t>
      </w:r>
      <w:r>
        <w:t xml:space="preserve">__________.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pct" w:w="50%"/>
            <w:shd w:fill="EEE9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sz w:val="20"/>
                <w:szCs w:val="20"/>
              </w:rPr>
              <w:t xml:space="preserve">Ставка, EUR (€)/година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Digital Marketing Specialist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8A8578"/>
        <w:sz w:val="16"/>
        <w:szCs w:val="16"/>
      </w:rPr>
      <w:t xml:space="preserve">Договір субпідряду — Marketing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Договір субпідряду — Marketing</dc:title>
  <dc:creator>Drafters</dc:creator>
  <dc:description>Exported from Drafters — Договір субпідряду — Marketing</dc:description>
  <cp:lastModifiedBy>Un-named</cp:lastModifiedBy>
  <cp:revision>1</cp:revision>
  <dcterms:created xsi:type="dcterms:W3CDTF">2026-04-10T12:32:30.018Z</dcterms:created>
  <dcterms:modified xsi:type="dcterms:W3CDTF">2026-04-10T12:32:30.018Z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