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Різниця з Payment Dispute (субпідрядна версія)</w:t>
      </w:r>
    </w:p>
    <w:p>
      <w:pPr>
        <w:spacing w:after="160"/>
        <w:jc w:val="both"/>
      </w:pPr>
      <w:r>
        <w:t xml:space="preserve">Текст механічно ідентичний, але платником виступає інша сторона:</w:t>
      </w:r>
    </w:p>
    <w:p>
      <w:pPr>
        <w:spacing w:after="160"/>
        <w:jc w:val="both"/>
      </w:pPr>
      <w:r>
        <w:t xml:space="preserve">| Договір | Хто платить | Хто оспорює | Хто має 5 днів | | :---- | :---- | :---- | :---- | | Dev/PM/Marketing | Sloboda (Contractor) | Sloboda | Sloboda | | Services Agreement (клієнт) | Клієнт (Customer) | Клієнт | Клієнт |</w:t>
      </w:r>
    </w:p>
    <w:p>
      <w:pPr>
        <w:spacing w:after="16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60"/>
        <w:jc w:val="both"/>
      </w:pPr>
      <w:r>
        <w:t xml:space="preserve">великих проектах з довгим ланцюгом апрувалів клієнти просять 10–15 днів. Погоджуйте. - "Considered accepted" — тихе прийняття працює на нашу користь у клієнтському договорі. Якщо клієнт не встиг оспорити — ми отримуємо гроші. - Пункт працює у парі з Late Payments Interest: спершу 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2026-04-09T21:37:41.898Z</dcterms:created>
  <dcterms:modified xsi:type="dcterms:W3CDTF">2026-04-09T21:37:41.898Z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