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NDA — загальний шаблон</w:t>
      </w:r>
    </w:p>
    <w:p>
      <w:pPr>
        <w:spacing w:after="160"/>
        <w:jc w:val="both"/>
      </w:pPr>
      <w:r>
        <w:rPr>
          <w:b/>
          <w:bCs/>
        </w:rPr>
        <w:t xml:space="preserve">Non-Disclosure Agreement (загальний)</w:t>
      </w:r>
      <w:r>
        <w:t xml:space="preserve"> — стандартний NDA Sloboda Software GMBH для використання на ранніх етапах обговорень з потенційними клієнтами, перед підписанням повного Services Agreement.</w:t>
      </w:r>
    </w:p>
    <w:p>
      <w:pPr>
        <w:spacing w:after="160"/>
        <w:jc w:val="both"/>
      </w:pPr>
      <w:r>
        <w:t xml:space="preserve">Цей документ використовується коли: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Клієнт хоче поділитися детальною технічною інформацією про</w:t>
      </w:r>
    </w:p>
    <w:p>
      <w:pPr>
        <w:spacing w:after="160"/>
        <w:jc w:val="both"/>
      </w:pPr>
      <w:r>
        <w:t xml:space="preserve">свій продукт перед тим, як визначитися з підрядником. - Ми проводимо discovery-сесії, де можемо побачити їх кодову базу, архітектуру, бізнес-метрики. - Ми робимо pitch, у якому наша методологія або proprietary рішення стають видимими. - Будь-яка ситуація, де sensitive інформація рухається в будь-яку сторону </w:t>
      </w:r>
      <w:r>
        <w:rPr>
          <w:b/>
          <w:bCs/>
        </w:rPr>
        <w:t xml:space="preserve">до</w:t>
      </w:r>
      <w:r>
        <w:t xml:space="preserve"> підписання комерційного договору.</w:t>
      </w:r>
    </w:p>
    <w:p>
      <w:pPr>
        <w:pStyle w:val="Heading2"/>
        <w:spacing w:after="160" w:before="280"/>
      </w:pPr>
      <w:r>
        <w:t xml:space="preserve">Структура документа</w:t>
      </w:r>
    </w:p>
    <w:p>
      <w:pPr>
        <w:spacing w:after="160"/>
        <w:jc w:val="both"/>
      </w:pPr>
      <w:r>
        <w:t xml:space="preserve">NDA містить 6 розділів: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Confidentiality</w:t>
      </w:r>
      <w:r>
        <w:t xml:space="preserve"> — див. Mutual Confidentiality — ядро</w:t>
      </w:r>
    </w:p>
    <w:p>
      <w:pPr>
        <w:spacing w:after="160"/>
        <w:jc w:val="both"/>
      </w:pPr>
      <w:r>
        <w:t xml:space="preserve">документа, визначає що є Confidential Information 2. </w:t>
      </w:r>
      <w:r>
        <w:rPr>
          <w:b/>
          <w:bCs/>
        </w:rPr>
        <w:t xml:space="preserve">Use of Information</w:t>
      </w:r>
      <w:r>
        <w:t xml:space="preserve"> — як можна і не можна використовувати (розгорнуто в тілі документа) 3. </w:t>
      </w:r>
      <w:r>
        <w:rPr>
          <w:b/>
          <w:bCs/>
        </w:rPr>
        <w:t xml:space="preserve">Non-solicitation</w:t>
      </w:r>
      <w:r>
        <w:t xml:space="preserve"> — 3 роки після закінчення (довше ніж у Services Agreement!) 4. </w:t>
      </w:r>
      <w:r>
        <w:rPr>
          <w:b/>
          <w:bCs/>
        </w:rPr>
        <w:t xml:space="preserve">Permitted Hiring and Business</w:t>
      </w:r>
      <w:r>
        <w:t xml:space="preserve"> — винятки з non-solicitation 5. </w:t>
      </w:r>
      <w:r>
        <w:rPr>
          <w:b/>
          <w:bCs/>
        </w:rPr>
        <w:t xml:space="preserve">Remedies</w:t>
      </w:r>
      <w:r>
        <w:t xml:space="preserve"> — визнання, що грошові збитки недостатні, можливість equitable remedies 6. </w:t>
      </w:r>
      <w:r>
        <w:rPr>
          <w:b/>
          <w:bCs/>
        </w:rPr>
        <w:t xml:space="preserve">General Provisions</w:t>
      </w:r>
      <w:r>
        <w:t xml:space="preserve"> — entire agreement, notices, severability, assignment, governing law</w:t>
      </w:r>
    </w:p>
    <w:p>
      <w:pPr>
        <w:pStyle w:val="Heading2"/>
        <w:spacing w:after="160" w:before="280"/>
      </w:pPr>
      <w:r>
        <w:t xml:space="preserve">Ключові параметри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Термін конфіденційності (не-trade-secrets):</w:t>
      </w:r>
      <w:r>
        <w:t xml:space="preserve"> 3 роки з</w:t>
      </w:r>
    </w:p>
    <w:p>
      <w:pPr>
        <w:spacing w:after="160"/>
        <w:jc w:val="both"/>
      </w:pPr>
      <w:r>
        <w:t xml:space="preserve">Effective Date - </w:t>
      </w:r>
      <w:r>
        <w:rPr>
          <w:b/>
          <w:bCs/>
        </w:rPr>
        <w:t xml:space="preserve">Термін конфіденційності (trade secrets):</w:t>
      </w:r>
      <w:r>
        <w:t xml:space="preserve"> доки залишається trade secret - </w:t>
      </w:r>
      <w:r>
        <w:rPr>
          <w:b/>
          <w:bCs/>
        </w:rPr>
        <w:t xml:space="preserve">Non-solicitation період:</w:t>
      </w:r>
      <w:r>
        <w:t xml:space="preserve"> 3 роки після завершення — це </w:t>
      </w:r>
      <w:r>
        <w:rPr>
          <w:b/>
          <w:bCs/>
        </w:rPr>
        <w:t xml:space="preserve">вдвічі довше</w:t>
      </w:r>
      <w:r>
        <w:t xml:space="preserve"> ніж у MSA (де 1 рік). NDA — це ранній етап, захист більш активний. - </w:t>
      </w:r>
      <w:r>
        <w:rPr>
          <w:b/>
          <w:bCs/>
        </w:rPr>
        <w:t xml:space="preserve">Governing law:</w:t>
      </w:r>
      <w:r>
        <w:t xml:space="preserve"> залишається _____ у шаблоні; Legal заповнює при підписанні залежно від клієнта (зазвичай англійське право або право клієнта для enterprise) - </w:t>
      </w:r>
      <w:r>
        <w:rPr>
          <w:b/>
          <w:bCs/>
        </w:rPr>
        <w:t xml:space="preserve">Return/Destruction:</w:t>
      </w:r>
      <w:r>
        <w:t xml:space="preserve"> обов'язкове при завершенні або на вимогу розкриваючої сторони</w:t>
      </w:r>
    </w:p>
    <w:p>
      <w:pPr>
        <w:pStyle w:val="Heading2"/>
        <w:spacing w:after="160" w:before="280"/>
      </w:pPr>
      <w:r>
        <w:t xml:space="preserve">Коли NDA — це окремий документ, а коли — частина MSA</w:t>
      </w:r>
    </w:p>
    <w:p>
      <w:pPr>
        <w:spacing w:after="160"/>
        <w:jc w:val="both"/>
      </w:pPr>
      <w:r>
        <w:t xml:space="preserve">Є два підходи: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Окремий NDA перед MSA.</w:t>
      </w:r>
      <w:r>
        <w:t xml:space="preserve"> Коли клієнт хоче тестовий discovery</w:t>
      </w:r>
    </w:p>
    <w:p>
      <w:pPr>
        <w:spacing w:after="160"/>
        <w:jc w:val="both"/>
      </w:pPr>
      <w:r>
        <w:t xml:space="preserve">до підписання комерційного договору. NDA — "перший крок", MSA — "другий крок". Це більш обачно з нашого боку. 2. </w:t>
      </w:r>
      <w:r>
        <w:rPr>
          <w:b/>
          <w:bCs/>
        </w:rPr>
        <w:t xml:space="preserve">NDA як розділ всередині MSA.</w:t>
      </w:r>
      <w:r>
        <w:t xml:space="preserve"> Коли клієнт готовий одразу підписувати MSA і discovery не потрібна окремо. Менше адміністрування, але втрачається гнучкість.</w:t>
      </w:r>
    </w:p>
    <w:p>
      <w:pPr>
        <w:spacing w:after="160"/>
        <w:jc w:val="both"/>
      </w:pPr>
      <w:r>
        <w:t xml:space="preserve">Наш стандартний flow — підхід 1: спочатку NDA, потім MSA. Це дозволяє і нам, і клієнту вийти з розмови без ризиків, якщо в discovery щось стане зрозуміло.</w:t>
      </w:r>
    </w:p>
    <w:p>
      <w:pPr>
        <w:pStyle w:val="Heading2"/>
        <w:spacing w:after="160" w:before="280"/>
      </w:pPr>
      <w:r>
        <w:t xml:space="preserve">Взаємодія з Services Agreement Sloboda 2026</w:t>
      </w:r>
    </w:p>
    <w:p>
      <w:pPr>
        <w:spacing w:after="160"/>
        <w:jc w:val="both"/>
      </w:pPr>
      <w:r>
        <w:t xml:space="preserve">Якщо після NDA підписується MSA, </w:t>
      </w:r>
      <w:r>
        <w:rPr>
          <w:b/>
          <w:bCs/>
        </w:rPr>
        <w:t xml:space="preserve">пункт конфіденційності NDA продовжує діяти</w:t>
      </w:r>
      <w:r>
        <w:t xml:space="preserve"> паралельно з положеннями MSA. NDA не "замінюється" MSA — вони накопичуються. Якщо щось у них суперечить (рідко), пріоритет має MSA як більш пізній документ.</w:t>
      </w:r>
    </w:p>
    <w:p>
      <w:pPr>
        <w:spacing w:after="160"/>
        <w:jc w:val="both"/>
      </w:pPr>
      <w:r>
        <w:rPr>
          <w:b/>
          <w:bCs/>
        </w:rPr>
        <w:t xml:space="preserve">Важливо:</w:t>
      </w:r>
      <w:r>
        <w:t xml:space="preserve"> Non-solicitation у NDA (3 роки) і в MSA (1 рік) — це різні строки з різними effective-dates. Якщо клієнт розірвав MSA, NDA non-solicit ще діє до 3 років з дати підписання NDA.</w:t>
      </w:r>
    </w:p>
    <w:p>
      <w:pPr>
        <w:pStyle w:val="Heading2"/>
        <w:spacing w:after="160" w:before="280"/>
      </w:pPr>
      <w:r>
        <w:t xml:space="preserve">Джерело</w:t>
      </w:r>
    </w:p>
    <w:p>
      <w:pPr>
        <w:spacing w:after="160"/>
        <w:jc w:val="both"/>
      </w:pPr>
      <w:r>
        <w:t xml:space="preserve">NDA template General (Sept 2025 review).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Drafters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NDA — загальний шаблон</dc:title>
  <dc:creator>Drafters</dc:creator>
  <dc:description>Exported from Drafters — NDA — загальний шаблон</dc:description>
  <cp:lastModifiedBy>Un-named</cp:lastModifiedBy>
  <cp:revision>1</cp:revision>
  <dcterms:created xsi:type="dcterms:W3CDTF">2026-04-09T21:37:41.828Z</dcterms:created>
  <dcterms:modified xsi:type="dcterms:W3CDTF">2026-04-09T21:37:41.828Z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