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600"/>
        <w:jc w:val="center"/>
      </w:pPr>
      <w:r>
        <w:rPr>
          <w:rFonts w:ascii="Liberation Serif" w:cs="Liberation Serif" w:eastAsia="Liberation Serif" w:hAnsi="Liberation Serif"/>
          <w:b/>
          <w:bCs/>
          <w:sz w:val="36"/>
          <w:szCs w:val="36"/>
        </w:rPr>
        <w:t xml:space="preserve">Writing Alchemy Moot Court</w:t>
      </w:r>
    </w:p>
    <w:p>
      <w:pPr>
        <w:spacing w:after="200"/>
        <w:jc w:val="center"/>
      </w:pPr>
      <w:r>
        <w:rPr>
          <w:rFonts w:ascii="Liberation Serif" w:cs="Liberation Serif" w:eastAsia="Liberation Serif" w:hAnsi="Liberation Serif"/>
          <w:b/>
          <w:bCs/>
          <w:sz w:val="28"/>
          <w:szCs w:val="28"/>
        </w:rPr>
        <w:t xml:space="preserve">2026 Problem</w:t>
      </w:r>
    </w:p>
    <w:p>
      <w:pPr>
        <w:spacing w:before="240"/>
      </w:pPr>
    </w:p>
    <w:p>
      <w:pPr>
        <w:spacing w:after="200"/>
        <w:jc w:val="center"/>
      </w:pPr>
      <w:r>
        <w:rPr>
          <w:rFonts w:ascii="Liberation Serif" w:cs="Liberation Serif" w:eastAsia="Liberation Serif" w:hAnsi="Liberation Serif"/>
          <w:i/>
          <w:iCs/>
          <w:sz w:val="22"/>
          <w:szCs w:val="22"/>
        </w:rPr>
        <w:t xml:space="preserve">Inspired by the format of the Helsinki Information Law Moot Court</w:t>
      </w:r>
    </w:p>
    <w:p>
      <w:pPr>
        <w:spacing w:before="480"/>
      </w:pPr>
    </w:p>
    <w:p>
      <w:pPr>
        <w:jc w:val="center"/>
      </w:pPr>
      <w:r>
        <w:rPr>
          <w:rFonts w:ascii="Liberation Serif" w:cs="Liberation Serif" w:eastAsia="Liberation Serif" w:hAnsi="Liberation Serif"/>
          <w:i/>
          <w:iCs/>
          <w:sz w:val="20"/>
          <w:szCs w:val="20"/>
        </w:rPr>
        <w:t xml:space="preserve">All names, organisations and jurisdictions are fictitious.</w:t>
      </w:r>
    </w:p>
    <w:p>
      <w:pPr>
        <w:spacing w:before="100"/>
        <w:jc w:val="center"/>
      </w:pPr>
      <w:r>
        <w:rPr>
          <w:rFonts w:ascii="Liberation Serif" w:cs="Liberation Serif" w:eastAsia="Liberation Serif" w:hAnsi="Liberation Serif"/>
          <w:i/>
          <w:iCs/>
          <w:sz w:val="20"/>
          <w:szCs w:val="20"/>
        </w:rPr>
        <w:t xml:space="preserve">This problem is intended for educational purposes.</w:t>
      </w:r>
    </w:p>
    <w:p>
      <w:pPr>
        <w:sectPr>
          <w:pgSz w:w="11906" w:h="16838" w:orient="portrait"/>
          <w:pgMar w:top="1440" w:right="1440" w:bottom="1440" w:left="1440" w:header="708" w:footer="708" w:gutter="0"/>
          <w:pgNumType/>
          <w:docGrid w:linePitch="360"/>
        </w:sectPr>
      </w:pPr>
    </w:p>
    <w:p>
      <w:pPr>
        <w:spacing w:after="360"/>
        <w:jc w:val="center"/>
      </w:pPr>
      <w:r>
        <w:rPr>
          <w:rFonts w:ascii="Liberation Serif" w:cs="Liberation Serif" w:eastAsia="Liberation Serif" w:hAnsi="Liberation Serif"/>
          <w:b/>
          <w:bCs/>
          <w:sz w:val="28"/>
          <w:szCs w:val="28"/>
        </w:rPr>
        <w:t xml:space="preserve">Writing Alchemy Moot Court 2026 Problem</w:t>
      </w:r>
    </w:p>
    <w:p>
      <w:pPr>
        <w:spacing w:after="200"/>
        <w:jc w:val="both"/>
      </w:pPr>
      <w:r>
        <w:rPr>
          <w:rFonts w:ascii="Liberation Serif" w:cs="Liberation Serif" w:eastAsia="Liberation Serif" w:hAnsi="Liberation Serif"/>
          <w:sz w:val="24"/>
          <w:szCs w:val="24"/>
        </w:rPr>
        <w:t xml:space="preserve">The constitution of Scriptoria guarantees freedom of scientific activity, freedom of expression and the right to the protection of personal data. Scriptoria is a Member State of the European Union and a signatory of the European Convention on Human Rights.</w:t>
      </w:r>
    </w:p>
    <w:p>
      <w:pPr>
        <w:spacing w:after="200"/>
        <w:jc w:val="both"/>
      </w:pPr>
      <w:r>
        <w:rPr>
          <w:rFonts w:ascii="Liberation Serif" w:cs="Liberation Serif" w:eastAsia="Liberation Serif" w:hAnsi="Liberation Serif"/>
          <w:sz w:val="24"/>
          <w:szCs w:val="24"/>
        </w:rPr>
        <w:t xml:space="preserve">The Organisation for the Promotion of Modern Writing Alchemy (</w:t>
      </w:r>
      <w:r>
        <w:rPr>
          <w:rFonts w:ascii="Liberation Serif" w:cs="Liberation Serif" w:eastAsia="Liberation Serif" w:hAnsi="Liberation Serif"/>
          <w:b/>
          <w:bCs/>
          <w:sz w:val="24"/>
          <w:szCs w:val="24"/>
        </w:rPr>
        <w:t xml:space="preserve">"SCRIPTUM"</w:t>
      </w:r>
      <w:r>
        <w:rPr>
          <w:rFonts w:ascii="Liberation Serif" w:cs="Liberation Serif" w:eastAsia="Liberation Serif" w:hAnsi="Liberation Serif"/>
          <w:sz w:val="24"/>
          <w:szCs w:val="24"/>
        </w:rPr>
        <w:t xml:space="preserve">) was founded in 2021 as a non-profit organisation whose purpose is to train a wide range of professionals (lawyers, medical practitioners, analysts, engineers) in working with large language models. SCRIPTUM regularly holds training events at universities, law firms and hospitals, where it offers participants the opportunity to master </w:t>
      </w:r>
      <w:r>
        <w:rPr>
          <w:rFonts w:ascii="Liberation Serif" w:cs="Liberation Serif" w:eastAsia="Liberation Serif" w:hAnsi="Liberation Serif"/>
          <w:sz w:val="24"/>
          <w:szCs w:val="24"/>
        </w:rPr>
        <w:t xml:space="preserve">"the alchemy of prompting"</w:t>
      </w:r>
      <w:r>
        <w:rPr>
          <w:rFonts w:ascii="Liberation Serif" w:cs="Liberation Serif" w:eastAsia="Liberation Serif" w:hAnsi="Liberation Serif"/>
          <w:sz w:val="24"/>
          <w:szCs w:val="24"/>
        </w:rPr>
        <w:t xml:space="preserve"> — a methodology for formulating textual instructions to artificial intelligence systems.</w:t>
      </w:r>
    </w:p>
    <w:p>
      <w:pPr>
        <w:spacing w:after="200"/>
        <w:jc w:val="both"/>
      </w:pPr>
      <w:r>
        <w:rPr>
          <w:rFonts w:ascii="Liberation Serif" w:cs="Liberation Serif" w:eastAsia="Liberation Serif" w:hAnsi="Liberation Serif"/>
          <w:sz w:val="24"/>
          <w:szCs w:val="24"/>
        </w:rPr>
        <w:t xml:space="preserve">As part of its events, SCRIPTUM provides participants with access to its web application </w:t>
      </w:r>
      <w:r>
        <w:rPr>
          <w:rFonts w:ascii="Liberation Serif" w:cs="Liberation Serif" w:eastAsia="Liberation Serif" w:hAnsi="Liberation Serif"/>
          <w:b/>
          <w:bCs/>
          <w:sz w:val="24"/>
          <w:szCs w:val="24"/>
        </w:rPr>
        <w:t xml:space="preserve">"the Crucible"</w:t>
      </w:r>
      <w:r>
        <w:rPr>
          <w:rFonts w:ascii="Liberation Serif" w:cs="Liberation Serif" w:eastAsia="Liberation Serif" w:hAnsi="Liberation Serif"/>
          <w:sz w:val="24"/>
          <w:szCs w:val="24"/>
        </w:rPr>
        <w:t xml:space="preserve">. Participants register on the Crucible from their own devices and complete a course of 30 practical exercises (</w:t>
      </w:r>
      <w:r>
        <w:rPr>
          <w:rFonts w:ascii="Liberation Serif" w:cs="Liberation Serif" w:eastAsia="Liberation Serif" w:hAnsi="Liberation Serif"/>
          <w:b/>
          <w:bCs/>
          <w:sz w:val="24"/>
          <w:szCs w:val="24"/>
        </w:rPr>
        <w:t xml:space="preserve">"the Formulary"</w:t>
      </w:r>
      <w:r>
        <w:rPr>
          <w:rFonts w:ascii="Liberation Serif" w:cs="Liberation Serif" w:eastAsia="Liberation Serif" w:hAnsi="Liberation Serif"/>
          <w:sz w:val="24"/>
          <w:szCs w:val="24"/>
        </w:rPr>
        <w:t xml:space="preserve">), some of which concern legal writing (e.g. "Draft a claim for the protection of personal data"), medical documentation (e.g. "Prepare a discharge summary for a patient with Type II diabetes"), and general business writing (e.g. "Write a letter of complaint to a contractor").</w:t>
      </w:r>
    </w:p>
    <w:p>
      <w:pPr>
        <w:spacing w:after="200"/>
        <w:jc w:val="both"/>
      </w:pPr>
      <w:r>
        <w:rPr>
          <w:rFonts w:ascii="Liberation Serif" w:cs="Liberation Serif" w:eastAsia="Liberation Serif" w:hAnsi="Liberation Serif"/>
          <w:sz w:val="24"/>
          <w:szCs w:val="24"/>
        </w:rPr>
        <w:t xml:space="preserve">To complete each exercise in the Formulary, participants enter textual instructions (prompts) in natural language into the Crucible. The Crucible transmits these prompts, together with SCRIPTUM’s system instructions, to a third-party large language model and returns the generated response to the participant. On the final screen of the Formulary, participants complete a questionnaire which includes their profession, specialisation, level of experience, and contact email address.</w:t>
      </w:r>
    </w:p>
    <w:p>
      <w:pPr>
        <w:spacing w:after="200"/>
        <w:jc w:val="both"/>
      </w:pPr>
      <w:r>
        <w:rPr>
          <w:rFonts w:ascii="Liberation Serif" w:cs="Liberation Serif" w:eastAsia="Liberation Serif" w:hAnsi="Liberation Serif"/>
          <w:sz w:val="24"/>
          <w:szCs w:val="24"/>
        </w:rPr>
        <w:t xml:space="preserve">The Crucible analyses the prompts entered, using an algorithm designed by SCRIPTUM, and provides the participant with the following information:</w:t>
      </w:r>
    </w:p>
    <w:p>
      <w:pPr>
        <w:pStyle w:val="ListParagraph"/>
        <w:numPr>
          <w:ilvl w:val="0"/>
          <w:numId w:val="2"/>
        </w:numPr>
        <w:spacing w:after="120"/>
        <w:jc w:val="both"/>
      </w:pPr>
      <w:r>
        <w:rPr>
          <w:rFonts w:ascii="Liberation Serif" w:cs="Liberation Serif" w:eastAsia="Liberation Serif" w:hAnsi="Liberation Serif"/>
          <w:sz w:val="24"/>
          <w:szCs w:val="24"/>
        </w:rPr>
        <w:t xml:space="preserve">An "alchemical mastery" score — a numerical indicator from 1 to 100 characterising the quality of the participant’s prompt formulation;</w:t>
      </w:r>
    </w:p>
    <w:p>
      <w:pPr>
        <w:pStyle w:val="ListParagraph"/>
        <w:numPr>
          <w:ilvl w:val="0"/>
          <w:numId w:val="2"/>
        </w:numPr>
        <w:spacing w:after="120"/>
        <w:jc w:val="both"/>
      </w:pPr>
      <w:r>
        <w:rPr>
          <w:rFonts w:ascii="Liberation Serif" w:cs="Liberation Serif" w:eastAsia="Liberation Serif" w:hAnsi="Liberation Serif"/>
          <w:sz w:val="24"/>
          <w:szCs w:val="24"/>
        </w:rPr>
        <w:t xml:space="preserve">Personalised recommendations for improving prompting skills in the participant’s specific professional field;</w:t>
      </w:r>
    </w:p>
    <w:p>
      <w:pPr>
        <w:pStyle w:val="ListParagraph"/>
        <w:numPr>
          <w:ilvl w:val="0"/>
          <w:numId w:val="2"/>
        </w:numPr>
        <w:spacing w:after="120"/>
        <w:jc w:val="both"/>
      </w:pPr>
      <w:r>
        <w:rPr>
          <w:rFonts w:ascii="Liberation Serif" w:cs="Liberation Serif" w:eastAsia="Liberation Serif" w:hAnsi="Liberation Serif"/>
          <w:sz w:val="24"/>
          <w:szCs w:val="24"/>
        </w:rPr>
        <w:t xml:space="preserve">A list of "formulae" — prompt templates selected on the basis of the participant’s profession and writing style.</w:t>
      </w:r>
    </w:p>
    <w:p>
      <w:pPr>
        <w:spacing w:after="200"/>
        <w:jc w:val="both"/>
      </w:pPr>
      <w:r>
        <w:rPr>
          <w:rFonts w:ascii="Liberation Serif" w:cs="Liberation Serif" w:eastAsia="Liberation Serif" w:hAnsi="Liberation Serif"/>
          <w:sz w:val="24"/>
          <w:szCs w:val="24"/>
        </w:rPr>
        <w:t xml:space="preserve">When participants first access the Crucible, they are presented with the following pop-up:</w:t>
      </w:r>
    </w:p>
    <w:p>
      <w:pPr>
        <w:spacing w:after="60"/>
        <w:ind w:left="720" w:right="720"/>
      </w:pPr>
      <w:r>
        <w:rPr>
          <w:rFonts w:ascii="Liberation Serif" w:cs="Liberation Serif" w:eastAsia="Liberation Serif" w:hAnsi="Liberation Serif"/>
          <w:i w:val="false"/>
          <w:iCs w:val="false"/>
          <w:sz w:val="22"/>
          <w:szCs w:val="22"/>
        </w:rPr>
        <w:t xml:space="preserve">In order to provide you with its analysis and recommendations, the Crucible processes personal data, including data relating to your professional activity and working style. We need you to consent to this processing. We use a layered privacy notice — for more information, please click HERE!</w:t>
      </w:r>
    </w:p>
    <w:p>
      <w:pPr>
        <w:spacing w:after="60"/>
        <w:ind w:left="720" w:right="720"/>
      </w:pPr>
      <w:r>
        <w:rPr>
          <w:rFonts w:ascii="Liberation Serif" w:cs="Liberation Serif" w:eastAsia="Liberation Serif" w:hAnsi="Liberation Serif"/>
          <w:i w:val="false"/>
          <w:iCs w:val="false"/>
          <w:sz w:val="22"/>
          <w:szCs w:val="22"/>
        </w:rPr>
        <w:t xml:space="preserve">Please note that you must be at least 18 years old to use the Crucible.</w:t>
      </w:r>
    </w:p>
    <w:p>
      <w:pPr>
        <w:spacing w:after="60"/>
        <w:ind w:left="720" w:right="720"/>
      </w:pPr>
      <w:r>
        <w:rPr>
          <w:rFonts w:ascii="Liberation Serif" w:cs="Liberation Serif" w:eastAsia="Liberation Serif" w:hAnsi="Liberation Serif"/>
          <w:i w:val="false"/>
          <w:iCs w:val="false"/>
          <w:sz w:val="22"/>
          <w:szCs w:val="22"/>
        </w:rPr>
        <w:t xml:space="preserve">○ YES, I AM AT LEAST 18 YEARS OLD AND I CONSENT TO THE PROCESSING</w:t>
      </w:r>
    </w:p>
    <w:p>
      <w:pPr>
        <w:spacing w:after="60"/>
        <w:ind w:left="720" w:right="720"/>
      </w:pPr>
      <w:r>
        <w:rPr>
          <w:rFonts w:ascii="Liberation Serif" w:cs="Liberation Serif" w:eastAsia="Liberation Serif" w:hAnsi="Liberation Serif"/>
          <w:i w:val="false"/>
          <w:iCs w:val="false"/>
          <w:sz w:val="22"/>
          <w:szCs w:val="22"/>
        </w:rPr>
        <w:t xml:space="preserve">○ NO, I DO NOT CONSENT</w:t>
      </w:r>
    </w:p>
    <w:p>
      <w:pPr>
        <w:spacing w:after="60"/>
        <w:ind w:left="720" w:right="720"/>
      </w:pPr>
      <w:r>
        <w:rPr>
          <w:rFonts w:ascii="Liberation Serif" w:cs="Liberation Serif" w:eastAsia="Liberation Serif" w:hAnsi="Liberation Serif"/>
          <w:i w:val="false"/>
          <w:iCs w:val="false"/>
          <w:sz w:val="22"/>
          <w:szCs w:val="22"/>
        </w:rPr>
        <w:t xml:space="preserve">○ I AM UNDER 18 YEARS OLD</w:t>
      </w:r>
    </w:p>
    <w:p>
      <w:pPr>
        <w:spacing w:after="200"/>
        <w:jc w:val="both"/>
      </w:pPr>
      <w:r>
        <w:rPr>
          <w:rFonts w:ascii="Liberation Serif" w:cs="Liberation Serif" w:eastAsia="Liberation Serif" w:hAnsi="Liberation Serif"/>
          <w:sz w:val="24"/>
          <w:szCs w:val="24"/>
        </w:rPr>
        <w:t xml:space="preserve">Users who do not give their consent cannot complete the Formulary.</w:t>
      </w:r>
    </w:p>
    <w:p>
      <w:pPr>
        <w:spacing w:after="200"/>
        <w:jc w:val="both"/>
      </w:pPr>
      <w:r>
        <w:rPr>
          <w:rFonts w:ascii="Liberation Serif" w:cs="Liberation Serif" w:eastAsia="Liberation Serif" w:hAnsi="Liberation Serif"/>
          <w:sz w:val="24"/>
          <w:szCs w:val="24"/>
        </w:rPr>
        <w:t xml:space="preserve">After receiving their results, users are presented with a pop-up which states:</w:t>
      </w:r>
    </w:p>
    <w:p>
      <w:pPr>
        <w:spacing w:after="60"/>
        <w:ind w:left="720" w:right="720"/>
      </w:pPr>
      <w:r>
        <w:rPr>
          <w:rFonts w:ascii="Liberation Serif" w:cs="Liberation Serif" w:eastAsia="Liberation Serif" w:hAnsi="Liberation Serif"/>
          <w:i w:val="false"/>
          <w:iCs w:val="false"/>
          <w:sz w:val="22"/>
          <w:szCs w:val="22"/>
        </w:rPr>
        <w:t xml:space="preserve">Become an Adept!</w:t>
      </w:r>
    </w:p>
    <w:p>
      <w:pPr>
        <w:spacing w:before="0"/>
      </w:pPr>
    </w:p>
    <w:p>
      <w:pPr>
        <w:spacing w:after="60"/>
        <w:ind w:left="720" w:right="720"/>
      </w:pPr>
      <w:r>
        <w:rPr>
          <w:rFonts w:ascii="Liberation Serif" w:cs="Liberation Serif" w:eastAsia="Liberation Serif" w:hAnsi="Liberation Serif"/>
          <w:i w:val="false"/>
          <w:iCs w:val="false"/>
          <w:sz w:val="22"/>
          <w:szCs w:val="22"/>
        </w:rPr>
        <w:t xml:space="preserve">By sharing your results and "formulae" on professional networks, you can help colleagues master the alchemy of modern writing! What’s more, if you become an Adept, we will be able to send you updated "formulae", new formulations and information about new language models, tailored to your specialisation and working style.</w:t>
      </w:r>
    </w:p>
    <w:p>
      <w:pPr>
        <w:spacing w:before="0"/>
      </w:pPr>
    </w:p>
    <w:p>
      <w:pPr>
        <w:spacing w:after="60"/>
        <w:ind w:left="720" w:right="720"/>
      </w:pPr>
      <w:r>
        <w:rPr>
          <w:rFonts w:ascii="Liberation Serif" w:cs="Liberation Serif" w:eastAsia="Liberation Serif" w:hAnsi="Liberation Serif"/>
          <w:i w:val="false"/>
          <w:iCs w:val="false"/>
          <w:sz w:val="22"/>
          <w:szCs w:val="22"/>
        </w:rPr>
        <w:t xml:space="preserve">Never miss an update — be among those who know the right words!</w:t>
      </w:r>
    </w:p>
    <w:p>
      <w:pPr>
        <w:spacing w:before="0"/>
      </w:pPr>
    </w:p>
    <w:p>
      <w:pPr>
        <w:spacing w:after="60"/>
        <w:ind w:left="720" w:right="720"/>
      </w:pPr>
      <w:r>
        <w:rPr>
          <w:rFonts w:ascii="Liberation Serif" w:cs="Liberation Serif" w:eastAsia="Liberation Serif" w:hAnsi="Liberation Serif"/>
          <w:i w:val="false"/>
          <w:iCs w:val="false"/>
          <w:sz w:val="22"/>
          <w:szCs w:val="22"/>
        </w:rPr>
        <w:t xml:space="preserve">For more information, please see our privacy policy.</w:t>
      </w:r>
    </w:p>
    <w:p>
      <w:pPr>
        <w:spacing w:before="0"/>
      </w:pPr>
    </w:p>
    <w:p>
      <w:pPr>
        <w:spacing w:after="60"/>
        <w:ind w:left="720" w:right="720"/>
      </w:pPr>
      <w:r>
        <w:rPr>
          <w:rFonts w:ascii="Liberation Serif" w:cs="Liberation Serif" w:eastAsia="Liberation Serif" w:hAnsi="Liberation Serif"/>
          <w:i w:val="false"/>
          <w:iCs w:val="false"/>
          <w:sz w:val="22"/>
          <w:szCs w:val="22"/>
        </w:rPr>
        <w:t xml:space="preserve">Click HERE to automatically publish your results and become an Adept!</w:t>
      </w:r>
    </w:p>
    <w:p>
      <w:pPr>
        <w:spacing w:after="200"/>
        <w:jc w:val="both"/>
      </w:pPr>
      <w:r>
        <w:rPr>
          <w:rFonts w:ascii="Liberation Serif" w:cs="Liberation Serif" w:eastAsia="Liberation Serif" w:hAnsi="Liberation Serif"/>
          <w:sz w:val="24"/>
          <w:szCs w:val="24"/>
        </w:rPr>
        <w:t xml:space="preserve">Users who click on the link to the privacy policy are taken to a section which states:</w:t>
      </w:r>
    </w:p>
    <w:p>
      <w:pPr>
        <w:spacing w:after="60"/>
        <w:ind w:left="720" w:right="720"/>
      </w:pPr>
      <w:r>
        <w:rPr>
          <w:rFonts w:ascii="Liberation Serif" w:cs="Liberation Serif" w:eastAsia="Liberation Serif" w:hAnsi="Liberation Serif"/>
          <w:i w:val="false"/>
          <w:iCs w:val="false"/>
          <w:sz w:val="22"/>
          <w:szCs w:val="22"/>
        </w:rPr>
        <w:t xml:space="preserve">By becoming an Adept, you acknowledge that you are manifestly making information about your professional activity and working style public within the meaning of the General Data Protection Regulation ("the GDPR"), article 9(2)(e). As part of its legitimate interest in the dissemination of knowledge and the raising of awareness, SCRIPTUM will subsequently process your personal data for the purposes of providing targeted content relating to your professional specialisation. This personal data is processed on the basis of our legitimate interest under the GDPR, article 6(1)(f), and on the basis that you have manifestly made that information public under article 9(2)(e). We will never process personal data for purposes other than those provided as part of the Crucible.</w:t>
      </w:r>
    </w:p>
    <w:p>
      <w:pPr>
        <w:spacing w:before="0"/>
      </w:pPr>
    </w:p>
    <w:p>
      <w:pPr>
        <w:spacing w:after="60"/>
        <w:ind w:left="720" w:right="720"/>
      </w:pPr>
      <w:r>
        <w:rPr>
          <w:rFonts w:ascii="Liberation Serif" w:cs="Liberation Serif" w:eastAsia="Liberation Serif" w:hAnsi="Liberation Serif"/>
          <w:i w:val="false"/>
          <w:iCs w:val="false"/>
          <w:sz w:val="22"/>
          <w:szCs w:val="22"/>
        </w:rPr>
        <w:t xml:space="preserve">You may object to this processing by completing the Objection Form, which may be found by clicking HERE.</w:t>
      </w:r>
    </w:p>
    <w:p>
      <w:pPr>
        <w:spacing w:after="200"/>
        <w:jc w:val="both"/>
      </w:pPr>
      <w:r>
        <w:rPr>
          <w:rFonts w:ascii="Liberation Serif" w:cs="Liberation Serif" w:eastAsia="Liberation Serif" w:hAnsi="Liberation Serif"/>
          <w:sz w:val="24"/>
          <w:szCs w:val="24"/>
        </w:rPr>
        <w:t xml:space="preserve">Under the Adept programme, SCRIPTUM purchases advertising services from relevant professional social media platforms and uses these to deliver targeted information to registered Adepts. SCRIPTUM uses this to disseminate its own original materials — reviews of new language models, comparisons of AI tools for lawyers and medical practitioners, as well as editorial content. SCRIPTUM also uses the Adept programme to share publicly available promotional materials created by developers of language models (OpenAI, Anthropic, Google DeepMind, </w:t>
      </w:r>
      <w:r>
        <w:rPr>
          <w:rFonts w:ascii="Liberation Serif" w:cs="Liberation Serif" w:eastAsia="Liberation Serif" w:hAnsi="Liberation Serif"/>
          <w:sz w:val="24"/>
          <w:szCs w:val="24"/>
        </w:rPr>
        <w:t xml:space="preserve">etc.</w:t>
      </w:r>
      <w:r>
        <w:rPr>
          <w:rFonts w:ascii="Liberation Serif" w:cs="Liberation Serif" w:eastAsia="Liberation Serif" w:hAnsi="Liberation Serif"/>
          <w:sz w:val="24"/>
          <w:szCs w:val="24"/>
        </w:rPr>
        <w:t xml:space="preserve">). SCRIPTUM does not have any agreement with these companies for doing so, nor is it paid or funded by them in any way.</w:t>
      </w:r>
    </w:p>
    <w:p>
      <w:pPr>
        <w:spacing w:after="200"/>
        <w:jc w:val="both"/>
      </w:pPr>
      <w:r>
        <w:rPr>
          <w:rFonts w:ascii="Liberation Serif" w:cs="Liberation Serif" w:eastAsia="Liberation Serif" w:hAnsi="Liberation Serif"/>
          <w:sz w:val="24"/>
          <w:szCs w:val="24"/>
        </w:rPr>
        <w:t xml:space="preserve">On 15 October 2025, SCRIPTUM held an event at the Scriptorian National University of Law. During that event, 312 participants became Adepts. Of these participants, 187 were practising lawyers, 68 were medical students, 41 were financial analysts, and 16 were undergraduate law students aged between 18 and 21.</w:t>
      </w:r>
    </w:p>
    <w:p>
      <w:pPr>
        <w:spacing w:after="200"/>
        <w:jc w:val="both"/>
      </w:pPr>
      <w:r>
        <w:rPr>
          <w:rFonts w:ascii="Liberation Serif" w:cs="Liberation Serif" w:eastAsia="Liberation Serif" w:hAnsi="Liberation Serif"/>
          <w:sz w:val="24"/>
          <w:szCs w:val="24"/>
        </w:rPr>
        <w:t xml:space="preserve">Among the prompts entered by participants into the Crucible during the event, at least 43 contained actual personal data of third parties — names of law firm clients, fragments of patient medical records, and company financial data. SCRIPTUM transmitted these prompts to the third-party large language model for the generation of responses, without removing the personal data of those third parties and without informing those third parties of such transmission.</w:t>
      </w:r>
    </w:p>
    <w:p>
      <w:pPr>
        <w:spacing w:after="200"/>
        <w:jc w:val="both"/>
      </w:pPr>
      <w:r>
        <w:rPr>
          <w:rFonts w:ascii="Liberation Serif" w:cs="Liberation Serif" w:eastAsia="Liberation Serif" w:hAnsi="Liberation Serif"/>
          <w:sz w:val="24"/>
          <w:szCs w:val="24"/>
        </w:rPr>
        <w:t xml:space="preserve">On 12 February 2026, the Scriptorian Data Protection Authority, which had also been designated as the competent authority for monitoring compliance with Regulation (EU) 2024/1689 of the European Parliament and of the Council of 13 June 2024 laying down harmonised rules on artificial intelligence (</w:t>
      </w:r>
      <w:r>
        <w:rPr>
          <w:rFonts w:ascii="Liberation Serif" w:cs="Liberation Serif" w:eastAsia="Liberation Serif" w:hAnsi="Liberation Serif"/>
          <w:b/>
          <w:bCs/>
          <w:sz w:val="24"/>
          <w:szCs w:val="24"/>
        </w:rPr>
        <w:t xml:space="preserve">"the AI Act"</w:t>
      </w:r>
      <w:r>
        <w:rPr>
          <w:rFonts w:ascii="Liberation Serif" w:cs="Liberation Serif" w:eastAsia="Liberation Serif" w:hAnsi="Liberation Serif"/>
          <w:sz w:val="24"/>
          <w:szCs w:val="24"/>
        </w:rPr>
        <w:t xml:space="preserve">), issued a decision concerning SCRIPTUM’s use of the Crucible and the Adept programme. The conclusions of that decision stated as follows:</w:t>
      </w:r>
    </w:p>
    <w:p>
      <w:pPr>
        <w:spacing w:after="100" w:before="200"/>
      </w:pPr>
      <w:r>
        <w:rPr>
          <w:rFonts w:ascii="Liberation Serif" w:cs="Liberation Serif" w:eastAsia="Liberation Serif" w:hAnsi="Liberation Serif"/>
          <w:i/>
          <w:iCs/>
          <w:sz w:val="24"/>
          <w:szCs w:val="24"/>
        </w:rPr>
        <w:t xml:space="preserve">Regarding SCRIPTUM’s activities after 1 August 2025:</w:t>
      </w:r>
    </w:p>
    <w:p>
      <w:pPr>
        <w:pStyle w:val="ListParagraph"/>
        <w:numPr>
          <w:ilvl w:val="0"/>
          <w:numId w:val="2"/>
        </w:numPr>
        <w:spacing w:after="120"/>
        <w:jc w:val="both"/>
      </w:pPr>
      <w:r>
        <w:rPr>
          <w:rFonts w:ascii="Liberation Serif" w:cs="Liberation Serif" w:eastAsia="Liberation Serif" w:hAnsi="Liberation Serif"/>
          <w:sz w:val="24"/>
          <w:szCs w:val="24"/>
        </w:rPr>
        <w:t xml:space="preserve">By transmitting prompts containing personal data of third parties to a third-party large language model without an appropriate legal basis and without informing the data subjects, SCRIPTUM was in violation of the GDPR, articles 6(1), 13 and 14.</w:t>
      </w:r>
    </w:p>
    <w:p>
      <w:pPr>
        <w:pStyle w:val="ListParagraph"/>
        <w:numPr>
          <w:ilvl w:val="0"/>
          <w:numId w:val="2"/>
        </w:numPr>
        <w:spacing w:after="120"/>
        <w:jc w:val="both"/>
      </w:pPr>
      <w:r>
        <w:rPr>
          <w:rFonts w:ascii="Liberation Serif" w:cs="Liberation Serif" w:eastAsia="Liberation Serif" w:hAnsi="Liberation Serif"/>
          <w:sz w:val="24"/>
          <w:szCs w:val="24"/>
        </w:rPr>
        <w:t xml:space="preserve">By providing targeted content to Adepts on the basis of their professional data and prompting style, SCRIPTUM was engaging in profiling within the meaning of the GDPR, article 4(4), and could not rely on legitimate interest as the legal basis for such processing, as the interests and fundamental rights of the data subjects overrode those of SCRIPTUM.</w:t>
      </w:r>
    </w:p>
    <w:p>
      <w:pPr>
        <w:pStyle w:val="ListParagraph"/>
        <w:numPr>
          <w:ilvl w:val="0"/>
          <w:numId w:val="2"/>
        </w:numPr>
        <w:spacing w:after="120"/>
        <w:jc w:val="both"/>
      </w:pPr>
      <w:r>
        <w:rPr>
          <w:rFonts w:ascii="Liberation Serif" w:cs="Liberation Serif" w:eastAsia="Liberation Serif" w:hAnsi="Liberation Serif"/>
          <w:sz w:val="24"/>
          <w:szCs w:val="24"/>
        </w:rPr>
        <w:t xml:space="preserve">The Crucible’s "alchemical mastery" scoring system constitutes an artificial intelligence system carrying out the evaluation of natural persons within the meaning of the AI Act. SCRIPTUM failed to comply with the transparency requirements laid down in article 50 of the AI Act.</w:t>
      </w:r>
    </w:p>
    <w:p>
      <w:pPr>
        <w:spacing w:after="100" w:before="200"/>
      </w:pPr>
      <w:r>
        <w:rPr>
          <w:rFonts w:ascii="Liberation Serif" w:cs="Liberation Serif" w:eastAsia="Liberation Serif" w:hAnsi="Liberation Serif"/>
          <w:i/>
          <w:iCs/>
          <w:sz w:val="24"/>
          <w:szCs w:val="24"/>
        </w:rPr>
        <w:t xml:space="preserve">Regarding SCRIPTUM’s activities before 1 August 2025:</w:t>
      </w:r>
    </w:p>
    <w:p>
      <w:pPr>
        <w:pStyle w:val="ListParagraph"/>
        <w:numPr>
          <w:ilvl w:val="0"/>
          <w:numId w:val="2"/>
        </w:numPr>
        <w:spacing w:after="120"/>
        <w:jc w:val="both"/>
      </w:pPr>
      <w:r>
        <w:rPr>
          <w:rFonts w:ascii="Liberation Serif" w:cs="Liberation Serif" w:eastAsia="Liberation Serif" w:hAnsi="Liberation Serif"/>
          <w:sz w:val="24"/>
          <w:szCs w:val="24"/>
        </w:rPr>
        <w:t xml:space="preserve">Following the jurisprudence of the Court of Justice of the European Union and the guidelines of the European Data Protection Board, SCRIPTUM was unable validly to rely on the GDPR, articles 6(1)(f) and 9(2)(e), for the provision of targeted content on the basis of professional profiling. Such processing was, therefore, in violation of the GDPR.</w:t>
      </w:r>
    </w:p>
    <w:p>
      <w:pPr>
        <w:pStyle w:val="ListParagraph"/>
        <w:numPr>
          <w:ilvl w:val="0"/>
          <w:numId w:val="2"/>
        </w:numPr>
        <w:spacing w:after="120"/>
        <w:jc w:val="both"/>
      </w:pPr>
      <w:r>
        <w:rPr>
          <w:rFonts w:ascii="Liberation Serif" w:cs="Liberation Serif" w:eastAsia="Liberation Serif" w:hAnsi="Liberation Serif"/>
          <w:sz w:val="24"/>
          <w:szCs w:val="24"/>
        </w:rPr>
        <w:t xml:space="preserve">The consent obtained by SCRIPTUM through the Crucible did not meet the requirements of the GDPR, article 7, as it was bundled with the provision of the service and was not freely given within the meaning of that article.</w:t>
      </w:r>
    </w:p>
    <w:p>
      <w:pPr>
        <w:spacing w:after="200"/>
        <w:jc w:val="both"/>
      </w:pPr>
      <w:r>
        <w:rPr>
          <w:rFonts w:ascii="Liberation Serif" w:cs="Liberation Serif" w:eastAsia="Liberation Serif" w:hAnsi="Liberation Serif"/>
          <w:sz w:val="24"/>
          <w:szCs w:val="24"/>
        </w:rPr>
        <w:t xml:space="preserve">SCRIPTUM appealed this decision to the Scriptorian High Court, arguing that:</w:t>
      </w:r>
    </w:p>
    <w:p>
      <w:pPr>
        <w:pStyle w:val="ListParagraph"/>
        <w:numPr>
          <w:ilvl w:val="0"/>
          <w:numId w:val="2"/>
        </w:numPr>
        <w:spacing w:after="120"/>
        <w:jc w:val="both"/>
      </w:pPr>
      <w:r>
        <w:rPr>
          <w:rFonts w:ascii="Liberation Serif" w:cs="Liberation Serif" w:eastAsia="Liberation Serif" w:hAnsi="Liberation Serif"/>
          <w:sz w:val="24"/>
          <w:szCs w:val="24"/>
        </w:rPr>
        <w:t xml:space="preserve">Textual instructions (prompts) entered by users into the Crucible do not constitute personal data within the meaning of the GDPR, article 4(1), as they are functional commands addressed to a machine and not information relating to an identified natural person, even if they incidentally contain names or other identifiers;</w:t>
      </w:r>
    </w:p>
    <w:p>
      <w:pPr>
        <w:pStyle w:val="ListParagraph"/>
        <w:numPr>
          <w:ilvl w:val="0"/>
          <w:numId w:val="2"/>
        </w:numPr>
        <w:spacing w:after="120"/>
        <w:jc w:val="both"/>
      </w:pPr>
      <w:r>
        <w:rPr>
          <w:rFonts w:ascii="Liberation Serif" w:cs="Liberation Serif" w:eastAsia="Liberation Serif" w:hAnsi="Liberation Serif"/>
          <w:sz w:val="24"/>
          <w:szCs w:val="24"/>
        </w:rPr>
        <w:t xml:space="preserve">The Crucible’s "alchemical mastery" scoring system is not an AI system within the meaning of article 3(1) of the AI Act, as it uses a deterministic scoring algorithm rather than a machine learning model, and does not fall within the transparency requirements of article 50;</w:t>
      </w:r>
    </w:p>
    <w:p>
      <w:pPr>
        <w:pStyle w:val="ListParagraph"/>
        <w:numPr>
          <w:ilvl w:val="0"/>
          <w:numId w:val="2"/>
        </w:numPr>
        <w:spacing w:after="120"/>
        <w:jc w:val="both"/>
      </w:pPr>
      <w:r>
        <w:rPr>
          <w:rFonts w:ascii="Liberation Serif" w:cs="Liberation Serif" w:eastAsia="Liberation Serif" w:hAnsi="Liberation Serif"/>
          <w:sz w:val="24"/>
          <w:szCs w:val="24"/>
        </w:rPr>
        <w:t xml:space="preserve">The restriction on the targeted dissemination of educational content to Adepts violates SCRIPTUM’s freedom of expression and freedom of scientific activity under the Charter of Fundamental Rights, articles 11 and 13, as well as the Adepts’ right to receive information;</w:t>
      </w:r>
    </w:p>
    <w:p>
      <w:pPr>
        <w:pStyle w:val="ListParagraph"/>
        <w:numPr>
          <w:ilvl w:val="0"/>
          <w:numId w:val="2"/>
        </w:numPr>
        <w:spacing w:after="120"/>
        <w:jc w:val="both"/>
      </w:pPr>
      <w:r>
        <w:rPr>
          <w:rFonts w:ascii="Liberation Serif" w:cs="Liberation Serif" w:eastAsia="Liberation Serif" w:hAnsi="Liberation Serif"/>
          <w:sz w:val="24"/>
          <w:szCs w:val="24"/>
        </w:rPr>
        <w:t xml:space="preserve">The Scriptorian Data Protection Authority had misinterpreted the requirements of article 7 of the GDPR regarding consent, as users had a genuine choice not to complete the Formulary, and consent was not a condition for the provision of SCRIPTUM’s main service (training events at universities) but only for an additional service (the Crucible).</w:t>
      </w:r>
    </w:p>
    <w:p>
      <w:pPr>
        <w:spacing w:after="200"/>
        <w:jc w:val="both"/>
      </w:pPr>
      <w:r>
        <w:rPr>
          <w:rFonts w:ascii="Liberation Serif" w:cs="Liberation Serif" w:eastAsia="Liberation Serif" w:hAnsi="Liberation Serif"/>
          <w:sz w:val="24"/>
          <w:szCs w:val="24"/>
        </w:rPr>
        <w:t xml:space="preserve">The Scriptorian High Court considered that this matter involved the interpretation of EU law and therefore made a preliminary reference to the CJEU. The following questions were referred:</w:t>
      </w:r>
    </w:p>
    <w:p>
      <w:pPr>
        <w:pStyle w:val="ListParagraph"/>
        <w:numPr>
          <w:ilvl w:val="0"/>
          <w:numId w:val="3"/>
        </w:numPr>
        <w:spacing w:after="160"/>
        <w:jc w:val="both"/>
      </w:pPr>
      <w:r>
        <w:rPr>
          <w:rFonts w:ascii="Liberation Serif" w:cs="Liberation Serif" w:eastAsia="Liberation Serif" w:hAnsi="Liberation Serif"/>
          <w:sz w:val="24"/>
          <w:szCs w:val="24"/>
        </w:rPr>
        <w:t xml:space="preserve">Is the concept of "personal data" in article 4(1) of the GDPR to be interpreted as encompassing textual instructions (prompts) entered by a natural person into an artificial intelligence system, where such instructions contain identifiers of third parties, and does the subsequent transmission of such instructions to the operator of a language model affect this interpretation?</w:t>
      </w:r>
    </w:p>
    <w:p>
      <w:pPr>
        <w:pStyle w:val="ListParagraph"/>
        <w:numPr>
          <w:ilvl w:val="0"/>
          <w:numId w:val="3"/>
        </w:numPr>
        <w:spacing w:after="160"/>
        <w:jc w:val="both"/>
      </w:pPr>
      <w:r>
        <w:rPr>
          <w:rFonts w:ascii="Liberation Serif" w:cs="Liberation Serif" w:eastAsia="Liberation Serif" w:hAnsi="Liberation Serif"/>
          <w:sz w:val="24"/>
          <w:szCs w:val="24"/>
        </w:rPr>
        <w:t xml:space="preserve">Is the concept of "AI system" in article 3(1) of the AI Act to be interpreted as encompassing deterministic scoring algorithms which analyse textual input from users and assign numerical scores, but which do not employ machine learning models?</w:t>
      </w:r>
    </w:p>
    <w:p>
      <w:pPr>
        <w:pStyle w:val="ListParagraph"/>
        <w:numPr>
          <w:ilvl w:val="0"/>
          <w:numId w:val="3"/>
        </w:numPr>
        <w:spacing w:after="160"/>
        <w:jc w:val="both"/>
      </w:pPr>
      <w:r>
        <w:rPr>
          <w:rFonts w:ascii="Liberation Serif" w:cs="Liberation Serif" w:eastAsia="Liberation Serif" w:hAnsi="Liberation Serif"/>
          <w:sz w:val="24"/>
          <w:szCs w:val="24"/>
        </w:rPr>
        <w:t xml:space="preserve">Are restrictions on the targeted dissemination of educational content on the basis of professional profiling, as established by the GDPR, compatible with freedom of expression and freedom of scientific activity under articles 11 and 13 of the Charter of Fundamental Rights, also taking into account articles 7 and 8 of the Charter?</w:t>
      </w:r>
    </w:p>
    <w:p>
      <w:pPr>
        <w:pStyle w:val="ListParagraph"/>
        <w:numPr>
          <w:ilvl w:val="0"/>
          <w:numId w:val="3"/>
        </w:numPr>
        <w:spacing w:after="160"/>
        <w:jc w:val="both"/>
      </w:pPr>
      <w:r>
        <w:rPr>
          <w:rFonts w:ascii="Liberation Serif" w:cs="Liberation Serif" w:eastAsia="Liberation Serif" w:hAnsi="Liberation Serif"/>
          <w:sz w:val="24"/>
          <w:szCs w:val="24"/>
        </w:rPr>
        <w:t xml:space="preserve">Is the requirement of "freely given" consent in article 7 of the GDPR to be interpreted as precluding the validity of consent where the processing of personal data is a condition for access to an additional digital service provided in the context of a free educational event, given that the main service (participation in the event) is available without the giving of such consent?</w:t>
      </w:r>
    </w:p>
    <w:p>
      <w:pPr>
        <w:spacing w:before="120"/>
      </w:pPr>
    </w:p>
    <w:p>
      <w:pPr>
        <w:pBdr>
          <w:top w:val="single" w:color="000000" w:sz="6" w:space="8"/>
        </w:pBdr>
        <w:spacing w:after="200" w:before="200"/>
      </w:pPr>
    </w:p>
    <w:p>
      <w:pPr>
        <w:spacing w:after="200"/>
      </w:pPr>
      <w:r>
        <w:rPr>
          <w:rFonts w:ascii="Liberation Serif" w:cs="Liberation Serif" w:eastAsia="Liberation Serif" w:hAnsi="Liberation Serif"/>
          <w:b/>
          <w:bCs/>
          <w:sz w:val="24"/>
          <w:szCs w:val="24"/>
        </w:rPr>
        <w:t xml:space="preserve">Mooters are asked to prepare two briefs, one on behalf of SCRIPTUM and one on behalf of the Scriptorian Data Protection Authority. Mooters should disregard issues of admissibility and only address the merits of the case. Submissions must be made in accordance with the rules of procedure of the moot and submitted before the deadline, as indicated in the moot’s timetable.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18"/>
        <w:szCs w:val="18"/>
      </w:rPr>
      <w:t xml:space="preserve">Page </w:t>
    </w:r>
    <w:r>
      <w:rPr>
        <w:rFonts w:ascii="Liberation Serif" w:cs="Liberation Serif" w:eastAsia="Liberation Serif" w:hAnsi="Liberation Seri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Liberation Serif" w:cs="Liberation Serif" w:eastAsia="Liberation Serif" w:hAnsi="Liberation Serif"/>
        <w:i/>
        <w:iCs/>
        <w:sz w:val="18"/>
        <w:szCs w:val="18"/>
      </w:rPr>
      <w:t xml:space="preserve">Writing Alchemy Moot Court 2026 Problem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Liberation Serif" w:cs="Liberation Serif" w:eastAsia="Liberation Serif" w:hAnsi="Liberation Serif"/>
      <w:b/>
      <w:bCs/>
      <w:caps/>
      <w:sz w:val="28"/>
      <w:szCs w:val="28"/>
    </w:rPr>
  </w:style>
  <w:style w:type="paragraph" w:styleId="Heading2">
    <w:name w:val="Heading 2"/>
    <w:basedOn w:val="Normal"/>
    <w:next w:val="Normal"/>
    <w:qFormat/>
    <w:pPr>
      <w:spacing w:after="120" w:before="240"/>
      <w:outlineLvl w:val="1"/>
    </w:pPr>
    <w:rPr>
      <w:rFonts w:ascii="Liberation Serif" w:cs="Liberation Serif" w:eastAsia="Liberation Serif" w:hAnsi="Liberation Serif"/>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2026-04-02T12:35:28.181Z</dcterms:created>
  <dcterms:modified xsi:type="dcterms:W3CDTF">2026-04-02T12:35:28.182Z</dcterms:modified>
</cp:coreProperties>
</file>

<file path=docProps/custom.xml><?xml version="1.0" encoding="utf-8"?>
<Properties xmlns="http://schemas.openxmlformats.org/officeDocument/2006/custom-properties" xmlns:vt="http://schemas.openxmlformats.org/officeDocument/2006/docPropsVTypes"/>
</file>