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AA48E" w14:textId="77777777" w:rsidR="009744A8" w:rsidRDefault="00AA6D17">
      <w:pPr>
        <w:pStyle w:val="Title"/>
      </w:pPr>
      <w:r>
        <w:t>Project Charter</w:t>
      </w:r>
    </w:p>
    <w:p w14:paraId="69E78C10" w14:textId="77777777" w:rsidR="009744A8" w:rsidRDefault="00AA6D17">
      <w:pPr>
        <w:pStyle w:val="Heading1"/>
      </w:pPr>
      <w:r>
        <w:t>1. Project Overview</w:t>
      </w:r>
    </w:p>
    <w:p w14:paraId="72F52FA8" w14:textId="256AB271" w:rsidR="009744A8" w:rsidRDefault="00AA6D17">
      <w:r>
        <w:t xml:space="preserve">This project charter formally </w:t>
      </w:r>
      <w:proofErr w:type="spellStart"/>
      <w:r>
        <w:t>authoris</w:t>
      </w:r>
      <w:r>
        <w:t>es</w:t>
      </w:r>
      <w:proofErr w:type="spellEnd"/>
      <w:r>
        <w:t xml:space="preserve"> the Windows 10 to Windows 11 laptop migration project. The project aims to migrate 800 staff laptops to Windows 11 to ensure continued support, improved performance, and compliance with modern security standards.</w:t>
      </w:r>
    </w:p>
    <w:p w14:paraId="433224CF" w14:textId="77777777" w:rsidR="009744A8" w:rsidRDefault="00AA6D17">
      <w:pPr>
        <w:pStyle w:val="Heading1"/>
      </w:pPr>
      <w:r>
        <w:t>2. Project Objectives</w:t>
      </w:r>
    </w:p>
    <w:p w14:paraId="75BAFEE0" w14:textId="1028383A" w:rsidR="009744A8" w:rsidRDefault="00AA6D17">
      <w:r>
        <w:t>- Successfully migrate 800 corporate laptops to Windows 11 by Nov 25</w:t>
      </w:r>
      <w:r>
        <w:t>.</w:t>
      </w:r>
      <w:r>
        <w:br/>
        <w:t>- Ensure all critical applications are compatible and tested prior to rollout.</w:t>
      </w:r>
      <w:r>
        <w:br/>
        <w:t>- Minimize downtime and disruption to end users.</w:t>
      </w:r>
      <w:r>
        <w:br/>
        <w:t>- Implement a phased rollout approach with a pilot group followed by wider deployment.</w:t>
      </w:r>
      <w:r>
        <w:br/>
        <w:t>- Provide post-migration support and feedback channels.</w:t>
      </w:r>
    </w:p>
    <w:p w14:paraId="21D0C3E0" w14:textId="77777777" w:rsidR="009744A8" w:rsidRDefault="00AA6D17">
      <w:pPr>
        <w:pStyle w:val="Heading1"/>
      </w:pPr>
      <w:r>
        <w:t>3. Scope Statement</w:t>
      </w:r>
    </w:p>
    <w:p w14:paraId="60F71C73" w14:textId="77777777" w:rsidR="009744A8" w:rsidRDefault="00AA6D17">
      <w:r>
        <w:t>In Scope:</w:t>
      </w:r>
      <w:r>
        <w:br/>
        <w:t>- Hardware readiness assessments</w:t>
      </w:r>
      <w:r>
        <w:br/>
        <w:t>- Application compatibility testing</w:t>
      </w:r>
      <w:r>
        <w:br/>
        <w:t>- Pilot deployment and feedback</w:t>
      </w:r>
      <w:r>
        <w:br/>
        <w:t>- Full migration rollout</w:t>
      </w:r>
      <w:r>
        <w:br/>
        <w:t>- End-user communication and support</w:t>
      </w:r>
      <w:r>
        <w:br/>
      </w:r>
      <w:r>
        <w:br/>
        <w:t>Out of Scope:</w:t>
      </w:r>
      <w:r>
        <w:br/>
        <w:t>- Desktop PCs and BYOD devices</w:t>
      </w:r>
      <w:r>
        <w:br/>
        <w:t>- OS upgrade for unsupported hardware</w:t>
      </w:r>
    </w:p>
    <w:p w14:paraId="030B4AD6" w14:textId="77777777" w:rsidR="009744A8" w:rsidRDefault="00AA6D17">
      <w:pPr>
        <w:pStyle w:val="Heading1"/>
      </w:pPr>
      <w:r>
        <w:t>4. Key Stakeholders</w:t>
      </w:r>
    </w:p>
    <w:p w14:paraId="6342AC29" w14:textId="4D666F18" w:rsidR="009744A8" w:rsidRDefault="00AA6D17">
      <w:r>
        <w:t>- CIO Joe Bloggs</w:t>
      </w:r>
      <w:r>
        <w:br/>
        <w:t>- Lead Project Manager</w:t>
      </w:r>
      <w:r>
        <w:br/>
        <w:t>- IT Operations Team</w:t>
      </w:r>
      <w:r>
        <w:br/>
        <w:t>- Security Team</w:t>
      </w:r>
      <w:r>
        <w:br/>
        <w:t>- Business Unit Representatives</w:t>
      </w:r>
      <w:r>
        <w:br/>
        <w:t>- End Users</w:t>
      </w:r>
    </w:p>
    <w:p w14:paraId="0FD3987C" w14:textId="77777777" w:rsidR="009744A8" w:rsidRDefault="00AA6D17">
      <w:pPr>
        <w:pStyle w:val="Heading1"/>
      </w:pPr>
      <w:r>
        <w:t>5. Major Milestones</w:t>
      </w:r>
    </w:p>
    <w:p w14:paraId="438D93A1" w14:textId="08DF1374" w:rsidR="009744A8" w:rsidRDefault="00AA6D17">
      <w:r>
        <w:t>- Project kickoff: TBC</w:t>
      </w:r>
      <w:r>
        <w:br/>
        <w:t>- Pilot group migration complete: TBC</w:t>
      </w:r>
      <w:r>
        <w:br/>
      </w:r>
      <w:r>
        <w:lastRenderedPageBreak/>
        <w:t xml:space="preserve">- Full deployment start: </w:t>
      </w:r>
      <w:r>
        <w:t>TBC</w:t>
      </w:r>
      <w:r>
        <w:br/>
      </w:r>
      <w:r>
        <w:t xml:space="preserve">- Project close-out and lessons learned: </w:t>
      </w:r>
      <w:r>
        <w:t>TBC</w:t>
      </w:r>
    </w:p>
    <w:p w14:paraId="29656560" w14:textId="77777777" w:rsidR="009744A8" w:rsidRDefault="00AA6D17">
      <w:pPr>
        <w:pStyle w:val="Heading1"/>
      </w:pPr>
      <w:r>
        <w:t>6. High-Level Risks</w:t>
      </w:r>
    </w:p>
    <w:p w14:paraId="31EEDE34" w14:textId="77777777" w:rsidR="009744A8" w:rsidRDefault="00AA6D17">
      <w:r>
        <w:t>- Application compatibility issues</w:t>
      </w:r>
      <w:r>
        <w:br/>
        <w:t>- Hardware not meeting Windows 11 requirements</w:t>
      </w:r>
      <w:r>
        <w:br/>
        <w:t>- User resistance or lack of training</w:t>
      </w:r>
      <w:r>
        <w:br/>
        <w:t>- Delays in vendor support or procurement</w:t>
      </w:r>
    </w:p>
    <w:p w14:paraId="33CF51ED" w14:textId="77777777" w:rsidR="009744A8" w:rsidRDefault="00AA6D17">
      <w:pPr>
        <w:pStyle w:val="Heading1"/>
      </w:pPr>
      <w:r>
        <w:t>7. Project Approval</w:t>
      </w:r>
    </w:p>
    <w:p w14:paraId="3386AD31" w14:textId="58A1EE44" w:rsidR="009744A8" w:rsidRDefault="00AA6D17">
      <w:r>
        <w:t>Sponsor Name:</w:t>
      </w:r>
      <w:r w:rsidRPr="00AA6D17">
        <w:t xml:space="preserve"> </w:t>
      </w:r>
      <w:r>
        <w:t>Joe Bloggs</w:t>
      </w:r>
    </w:p>
    <w:p w14:paraId="50AEFE33" w14:textId="192DF20C" w:rsidR="009744A8" w:rsidRDefault="00AA6D17">
      <w:r>
        <w:t>Title: CIO</w:t>
      </w:r>
    </w:p>
    <w:p w14:paraId="645ADCB7" w14:textId="2B4574BB" w:rsidR="009744A8" w:rsidRDefault="00AA6D17">
      <w:r>
        <w:t>Signature: JOEEEEE</w:t>
      </w:r>
    </w:p>
    <w:p w14:paraId="0CD251CB" w14:textId="2D8AB698" w:rsidR="009744A8" w:rsidRDefault="00AA6D17">
      <w:r>
        <w:t>Date: 12/07/2025</w:t>
      </w:r>
    </w:p>
    <w:sectPr w:rsidR="009744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7317785">
    <w:abstractNumId w:val="8"/>
  </w:num>
  <w:num w:numId="2" w16cid:durableId="1893809693">
    <w:abstractNumId w:val="6"/>
  </w:num>
  <w:num w:numId="3" w16cid:durableId="975528672">
    <w:abstractNumId w:val="5"/>
  </w:num>
  <w:num w:numId="4" w16cid:durableId="1893618316">
    <w:abstractNumId w:val="4"/>
  </w:num>
  <w:num w:numId="5" w16cid:durableId="940835788">
    <w:abstractNumId w:val="7"/>
  </w:num>
  <w:num w:numId="6" w16cid:durableId="1928879803">
    <w:abstractNumId w:val="3"/>
  </w:num>
  <w:num w:numId="7" w16cid:durableId="915439513">
    <w:abstractNumId w:val="2"/>
  </w:num>
  <w:num w:numId="8" w16cid:durableId="1987739541">
    <w:abstractNumId w:val="1"/>
  </w:num>
  <w:num w:numId="9" w16cid:durableId="149398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744A8"/>
    <w:rsid w:val="00AA1D8D"/>
    <w:rsid w:val="00AA6D17"/>
    <w:rsid w:val="00B47730"/>
    <w:rsid w:val="00BF54D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2987E"/>
  <w14:defaultImageDpi w14:val="300"/>
  <w15:docId w15:val="{2A877673-6772-4745-981E-46C33C76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Rory Byrne</cp:lastModifiedBy>
  <cp:revision>2</cp:revision>
  <dcterms:created xsi:type="dcterms:W3CDTF">2025-07-24T09:48:00Z</dcterms:created>
  <dcterms:modified xsi:type="dcterms:W3CDTF">2025-07-24T09:48:00Z</dcterms:modified>
  <cp:category/>
</cp:coreProperties>
</file>