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62"/>
          <w:szCs w:val="62"/>
        </w:rPr>
      </w:pPr>
      <w:bookmarkStart w:colFirst="0" w:colLast="0" w:name="_3e7fs8sn7z4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62"/>
          <w:szCs w:val="62"/>
        </w:rPr>
      </w:pPr>
      <w:bookmarkStart w:colFirst="0" w:colLast="0" w:name="_erqnmtiq6nw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62"/>
          <w:szCs w:val="62"/>
        </w:rPr>
      </w:pPr>
      <w:bookmarkStart w:colFirst="0" w:colLast="0" w:name="_8vnl11visg5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sz w:val="62"/>
          <w:szCs w:val="62"/>
        </w:rPr>
      </w:pPr>
      <w:bookmarkStart w:colFirst="0" w:colLast="0" w:name="_kzhay5wgylh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sz w:val="62"/>
          <w:szCs w:val="62"/>
        </w:rPr>
      </w:pPr>
      <w:bookmarkStart w:colFirst="0" w:colLast="0" w:name="_w64m7prtv2x0" w:id="4"/>
      <w:bookmarkEnd w:id="4"/>
      <w:r w:rsidDel="00000000" w:rsidR="00000000" w:rsidRPr="00000000">
        <w:rPr>
          <w:sz w:val="62"/>
          <w:szCs w:val="62"/>
          <w:rtl w:val="0"/>
        </w:rPr>
        <w:t xml:space="preserve">CSC 6850 Machine Learning</w:t>
        <w:br w:type="textWrapping"/>
        <w:t xml:space="preserve">FALL 2025 </w:t>
      </w:r>
    </w:p>
    <w:p w:rsidR="00000000" w:rsidDel="00000000" w:rsidP="00000000" w:rsidRDefault="00000000" w:rsidRPr="00000000" w14:paraId="00000006">
      <w:pPr>
        <w:pStyle w:val="Title"/>
        <w:jc w:val="center"/>
        <w:rPr>
          <w:sz w:val="62"/>
          <w:szCs w:val="62"/>
        </w:rPr>
      </w:pPr>
      <w:bookmarkStart w:colFirst="0" w:colLast="0" w:name="_51xlxwqx8j3y" w:id="5"/>
      <w:bookmarkEnd w:id="5"/>
      <w:r w:rsidDel="00000000" w:rsidR="00000000" w:rsidRPr="00000000">
        <w:rPr>
          <w:sz w:val="62"/>
          <w:szCs w:val="62"/>
          <w:rtl w:val="0"/>
        </w:rPr>
        <w:t xml:space="preserve">INDIVIDUAL PROJECT REPORT</w:t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f0uhgaxnalcz" w:id="6"/>
      <w:bookmarkEnd w:id="6"/>
      <w:r w:rsidDel="00000000" w:rsidR="00000000" w:rsidRPr="00000000">
        <w:rPr>
          <w:sz w:val="62"/>
          <w:szCs w:val="62"/>
          <w:rtl w:val="0"/>
        </w:rPr>
        <w:t xml:space="preserve">STUDENT: OMAR MADJITOV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overview: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Dataset 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Dataset 2: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Small and extremely imbalanced: 108 samples in class 1, only 3 in class 5. Almost ten thousand missing values across train/test. Feature means and standard deviations showed inconsistent ranges, so scaling was mandatory.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Implication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any classifier will anchor on the majority class, so balancing and careful imputation matter.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High-dimensional (9,182 features) with no missing values. Class distribution was more reasonable, but the dimensionality-to-sample ratio (≈100 samples) makes distance-based models unreliable.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Implication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dimensionality dominates; models that depend on Euclidean structure degrade fast.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Dataset 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Dataset 4: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Moderate missing values, only 13 features, balanced classes, and large sample size (~6300).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Implication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imputation is easy, but class structure overlaps strongly.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missing values but high variance within several features caused extreme scaling differences.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Implication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normalization is non-negotiable; otherwise distances and gradients explode.</w:t>
            </w:r>
          </w:p>
        </w:tc>
      </w:tr>
    </w:tbl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investigating the data I decided to focus on the 2nd deliverable the Missing Data: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Missing Data Analysis &amp; KNN Imputation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the “largest complete submatrix” approach to choose K. This isolates a fully observed block of rows x columns and measures real reconstruction error instead of guessing K blindly. It preserves all original features and avoids the distortion caused by columns with many NaNs.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tbl>
      <w:tblPr>
        <w:tblStyle w:val="Table3"/>
        <w:tblW w:w="10173.33333333333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5"/>
        <w:gridCol w:w="5358.333333333332"/>
        <w:tblGridChange w:id="0">
          <w:tblGrid>
            <w:gridCol w:w="4815"/>
            <w:gridCol w:w="5358.33333333333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MissingData1.txt: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MissingData2.txt: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26292" cy="2320199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292" cy="2320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90850" cy="2326217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326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Interpretation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MissingData1 is small (242×14), low-dimensional, and only lightly corrupted. When I evaluated RMSE on the largest complete submatrix (148 fully observed rows), the pattern was simple: error kept decreasing as K increased, reaching its minimum at K = 10. My earlier expectation of “K ≈ 3–5” came from classification, not imputation. Here, the data are smooth enough that averaging over more neighbors produces more stable estimates. K = 10 recovers the held-out values best.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Interpretation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MissingData2 behaves in the opposite way. It is larger and much higher-dimensional (758×50) with heavier missingness. The largest complete submatrix contains only 5 rows. With so little fully observed structure, higher K only injects noise—distances in 50 dimensions become unreliable, and averaging several neighbors destroys what little signal exists. RMSE increased for every K&gt;1, making K = 1 the only choice that preserves meaningful relationships.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M1 and M2 diverge: If we examine the matrices: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M1: 148 complete rows → enough structure → larger K works.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M2: 5 complete rows → almost no structure → only the single nearest neighbor is reliable.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CLASSIFICATION: KNN</w:t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dataset, I tuned K using 5-fold stratified cross-validation with balanced accuracy. The results made it clear that KNN behaves very differently depending on dimensionality, class balance, and sample size.</w:t>
      </w:r>
    </w:p>
    <w:p w:rsidR="00000000" w:rsidDel="00000000" w:rsidP="00000000" w:rsidRDefault="00000000" w:rsidRPr="00000000" w14:paraId="000000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 KNN Summary Across All 4 Datasets</w:t>
      </w:r>
    </w:p>
    <w:tbl>
      <w:tblPr>
        <w:tblStyle w:val="Table4"/>
        <w:tblW w:w="107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245"/>
        <w:gridCol w:w="1215"/>
        <w:gridCol w:w="1125"/>
        <w:gridCol w:w="840"/>
        <w:gridCol w:w="1305"/>
        <w:gridCol w:w="945"/>
        <w:gridCol w:w="3330"/>
        <w:tblGridChange w:id="0">
          <w:tblGrid>
            <w:gridCol w:w="750"/>
            <w:gridCol w:w="1245"/>
            <w:gridCol w:w="1215"/>
            <w:gridCol w:w="1125"/>
            <w:gridCol w:w="840"/>
            <w:gridCol w:w="1305"/>
            <w:gridCol w:w="945"/>
            <w:gridCol w:w="3330"/>
          </w:tblGrid>
        </w:tblGridChange>
      </w:tblGrid>
      <w:tr>
        <w:trPr>
          <w:cantSplit w:val="0"/>
          <w:trHeight w:val="686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Best 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Macro F1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0.963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Small, extremely imbalanced; K=1 only usable choice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Curse-of-dimensionality; KNN performs poorly for most 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0.312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Overlapping classes; KNN fundamentally weak here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0.834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0.833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Well-behaved dataset; KNN performs strongly</w:t>
            </w:r>
          </w:p>
        </w:tc>
      </w:tr>
    </w:tbl>
    <w:p w:rsidR="00000000" w:rsidDel="00000000" w:rsidP="00000000" w:rsidRDefault="00000000" w:rsidRPr="00000000" w14:paraId="00000053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CLASSIFICATION: Softmax Multidimensional Logistic regression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trained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multiclass logistic regression model</w:t>
      </w:r>
      <w:r w:rsidDel="00000000" w:rsidR="00000000" w:rsidRPr="00000000">
        <w:rPr>
          <w:sz w:val="24"/>
          <w:szCs w:val="24"/>
          <w:rtl w:val="0"/>
        </w:rPr>
        <w:t xml:space="preserve">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softmax formulation</w:t>
      </w:r>
      <w:r w:rsidDel="00000000" w:rsidR="00000000" w:rsidRPr="00000000">
        <w:rPr>
          <w:sz w:val="24"/>
          <w:szCs w:val="24"/>
          <w:rtl w:val="0"/>
        </w:rPr>
        <w:t xml:space="preserve">, which generalizes binary logistic regression to the multi-class case. For a dataset with C classes and d features.</w:t>
      </w:r>
    </w:p>
    <w:tbl>
      <w:tblPr>
        <w:tblStyle w:val="Table5"/>
        <w:tblW w:w="10635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780"/>
        <w:gridCol w:w="855"/>
        <w:gridCol w:w="2055"/>
        <w:gridCol w:w="6165"/>
        <w:tblGridChange w:id="0">
          <w:tblGrid>
            <w:gridCol w:w="780"/>
            <w:gridCol w:w="780"/>
            <w:gridCol w:w="855"/>
            <w:gridCol w:w="2055"/>
            <w:gridCol w:w="6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Best LR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Best Reg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 Balanced Acc (CV)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Best Params: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0.9519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Best params for Dataset 1: {'lr': 0.01, 'reg': 0.001}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0.9061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Best params for Dataset 2: {'lr': 0.01, 'reg': 0.0}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0.2198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Best params for Dataset 3: {'lr': 0.1, 'reg': 0.001}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0.7639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Best params for Dataset 4: {'lr': 0.1, 'reg': 0.0}</w:t>
            </w:r>
          </w:p>
        </w:tc>
      </w:tr>
    </w:tbl>
    <w:p w:rsidR="00000000" w:rsidDel="00000000" w:rsidP="00000000" w:rsidRDefault="00000000" w:rsidRPr="00000000" w14:paraId="000000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</w:t>
      </w:r>
    </w:p>
    <w:p w:rsidR="00000000" w:rsidDel="00000000" w:rsidP="00000000" w:rsidRDefault="00000000" w:rsidRPr="00000000" w14:paraId="00000072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CLASSIFICATION: Neural Network (MLP): </w:t>
      </w:r>
    </w:p>
    <w:p w:rsidR="00000000" w:rsidDel="00000000" w:rsidP="00000000" w:rsidRDefault="00000000" w:rsidRPr="00000000" w14:paraId="00000073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1 — Perfect performance</w:t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MLP reached 100% accuracy. The dataset is tiny and becomes linearly separable after preprocessing, so the model effectively memorizes the structure. Given the small size and clean boundaries, this outcome is expected.</w:t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2 — Also perfect</w:t>
      </w:r>
    </w:p>
    <w:p w:rsidR="00000000" w:rsidDel="00000000" w:rsidP="00000000" w:rsidRDefault="00000000" w:rsidRPr="00000000" w14:paraId="00000077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behavior as Dataset 1. After scaling, the data are trivial for a one-hidden-layer network, producing another 100%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3 — Very poor performance</w:t>
      </w:r>
    </w:p>
    <w:p w:rsidR="00000000" w:rsidDel="00000000" w:rsidP="00000000" w:rsidRDefault="00000000" w:rsidRPr="00000000" w14:paraId="00000079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Balanced accuracy is about 0.20. The model collapses predictions into one dominant class, showing it cannot learn meaningful boundaries. This reflects the dataset’s overlapping classes and noisy structure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4 — Strong but not perfect</w:t>
      </w:r>
    </w:p>
    <w:p w:rsidR="00000000" w:rsidDel="00000000" w:rsidP="00000000" w:rsidRDefault="00000000" w:rsidRPr="00000000" w14:paraId="0000007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classes achieve 0.75–0.95 precision/recall, with one mid-range class around 0.60. Macro F1 is roughly 0.80.</w:t>
      </w:r>
    </w:p>
    <w:p w:rsidR="00000000" w:rsidDel="00000000" w:rsidP="00000000" w:rsidRDefault="00000000" w:rsidRPr="00000000" w14:paraId="0000007C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7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MLP excels on simple, low-sample datasets (1 and 2), fails on the heavily overlapping Dataset 3, and performs well on the moderately complex Dataset 4. These results highlight when a shallow neural network can capture structure and when the data simply offer no separable signal.</w:t>
      </w:r>
    </w:p>
    <w:p w:rsidR="00000000" w:rsidDel="00000000" w:rsidP="00000000" w:rsidRDefault="00000000" w:rsidRPr="00000000" w14:paraId="0000007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710"/>
        <w:gridCol w:w="6405"/>
        <w:tblGridChange w:id="0">
          <w:tblGrid>
            <w:gridCol w:w="1725"/>
            <w:gridCol w:w="1710"/>
            <w:gridCol w:w="6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Best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Dataset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MLP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Perfect classification, stable.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Dataset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MLP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Perfect classification, dataset trivial after scaling.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Dataset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KNN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Only method that avoids mode collapse.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Dataset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KNN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Highest balanced accuracy overall.</w:t>
            </w:r>
          </w:p>
        </w:tc>
      </w:tr>
    </w:tbl>
    <w:p w:rsidR="00000000" w:rsidDel="00000000" w:rsidP="00000000" w:rsidRDefault="00000000" w:rsidRPr="00000000" w14:paraId="000000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