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360"/>
        <w:jc w:val="center"/>
      </w:pPr>
      <w:r>
        <w:rPr>
          <w:rFonts w:ascii="Calibri" w:hAnsi="Calibri"/>
          <w:b/>
          <w:i w:val="0"/>
          <w:color w:val="2E74B5"/>
          <w:sz w:val="22"/>
        </w:rPr>
        <w:t>WORKPLAYVPN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F4D78"/>
          <w:sz w:val="60"/>
        </w:rPr>
        <w:t>Юридический комплект</w:t>
      </w:r>
    </w:p>
    <w:p>
      <w:pPr>
        <w:spacing w:after="640"/>
        <w:jc w:val="center"/>
      </w:pPr>
      <w:r>
        <w:rPr>
          <w:rFonts w:ascii="Calibri" w:hAnsi="Calibri"/>
          <w:b w:val="0"/>
          <w:i w:val="0"/>
          <w:color w:val="666666"/>
          <w:sz w:val="28"/>
        </w:rPr>
        <w:t>Рабочая редакция для подготовки сайта и подключения Robokassa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202124"/>
          <w:sz w:val="22"/>
        </w:rPr>
        <w:t>Афонин Никита Романович | ИНН 616610461006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666666"/>
          <w:sz w:val="21"/>
        </w:rPr>
        <w:t>workplayvpn.ru | support@workplayvpn.ru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1"/>
        </w:rPr>
        <w:t>10 сентября 2026 года</w:t>
      </w:r>
    </w:p>
    <w:p>
      <w:pPr>
        <w:spacing w:before="1400" w:after="0"/>
        <w:jc w:val="center"/>
      </w:pPr>
      <w:r>
        <w:rPr>
          <w:rFonts w:ascii="Calibri" w:hAnsi="Calibri"/>
          <w:b/>
          <w:i w:val="0"/>
          <w:color w:val="9B1C1C"/>
          <w:sz w:val="19"/>
        </w:rPr>
        <w:t>РАБОЧИЙ ПРОЕКТ — НЕ ПУБЛИКОВАТЬ ДО ЗАКРЫТИЯ ЧЕК-ЛИСТА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Юридический комплект WorkPlayVPN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Рабочая редакция от 10.09.2026 для подготовки сайта </w:t>
      </w:r>
      <w:r>
        <w:rPr>
          <w:rFonts w:ascii="Consolas" w:hAnsi="Consolas"/>
          <w:b w:val="0"/>
          <w:i w:val="0"/>
          <w:color w:val="1F4D78"/>
          <w:sz w:val="20"/>
        </w:rPr>
        <w:t>workplayvpn.ru</w:t>
      </w:r>
      <w:r>
        <w:rPr>
          <w:rFonts w:ascii="Calibri" w:hAnsi="Calibri"/>
          <w:b w:val="0"/>
          <w:i w:val="0"/>
          <w:color w:val="202124"/>
          <w:sz w:val="22"/>
        </w:rPr>
        <w:t xml:space="preserve"> и подключения Robokassa.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Комплект содержит: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20"/>
        </w:rPr>
        <w:t>01-public-offer.md</w:t>
      </w:r>
      <w:r>
        <w:rPr>
          <w:rFonts w:ascii="Calibri" w:hAnsi="Calibri"/>
          <w:b w:val="0"/>
          <w:i w:val="0"/>
          <w:color w:val="202124"/>
          <w:sz w:val="22"/>
        </w:rPr>
        <w:t xml:space="preserve"> — публичная оферта.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20"/>
        </w:rPr>
        <w:t>02-privacy-policy.md</w:t>
      </w:r>
      <w:r>
        <w:rPr>
          <w:rFonts w:ascii="Calibri" w:hAnsi="Calibri"/>
          <w:b w:val="0"/>
          <w:i w:val="0"/>
          <w:color w:val="202124"/>
          <w:sz w:val="22"/>
        </w:rPr>
        <w:t xml:space="preserve"> — политика обработки персональных данных.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20"/>
        </w:rPr>
        <w:t>03-personal-data-consent.md</w:t>
      </w:r>
      <w:r>
        <w:rPr>
          <w:rFonts w:ascii="Calibri" w:hAnsi="Calibri"/>
          <w:b w:val="0"/>
          <w:i w:val="0"/>
          <w:color w:val="202124"/>
          <w:sz w:val="22"/>
        </w:rPr>
        <w:t xml:space="preserve"> — отдельное согласие на обработку персональных данных.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20"/>
        </w:rPr>
        <w:t>04-service-rules.md</w:t>
      </w:r>
      <w:r>
        <w:rPr>
          <w:rFonts w:ascii="Calibri" w:hAnsi="Calibri"/>
          <w:b w:val="0"/>
          <w:i w:val="0"/>
          <w:color w:val="202124"/>
          <w:sz w:val="22"/>
        </w:rPr>
        <w:t xml:space="preserve"> — правила предоставления сервиса.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20"/>
        </w:rPr>
        <w:t>05-refund-policy.md</w:t>
      </w:r>
      <w:r>
        <w:rPr>
          <w:rFonts w:ascii="Calibri" w:hAnsi="Calibri"/>
          <w:b w:val="0"/>
          <w:i w:val="0"/>
          <w:color w:val="202124"/>
          <w:sz w:val="22"/>
        </w:rPr>
        <w:t xml:space="preserve"> — порядок отказа и возврата.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20"/>
        </w:rPr>
        <w:t>06-provider-details.md</w:t>
      </w:r>
      <w:r>
        <w:rPr>
          <w:rFonts w:ascii="Calibri" w:hAnsi="Calibri"/>
          <w:b w:val="0"/>
          <w:i w:val="0"/>
          <w:color w:val="202124"/>
          <w:sz w:val="22"/>
        </w:rPr>
        <w:t xml:space="preserve"> — реквизиты и контакты исполнителя.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20"/>
        </w:rPr>
        <w:t>07-launch-checklist.md</w:t>
      </w:r>
      <w:r>
        <w:rPr>
          <w:rFonts w:ascii="Calibri" w:hAnsi="Calibri"/>
          <w:b w:val="0"/>
          <w:i w:val="0"/>
          <w:color w:val="202124"/>
          <w:sz w:val="22"/>
        </w:rPr>
        <w:t xml:space="preserve"> — обязательные действия до публикации и приема платежей.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Статус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Тексты подготовлены под известные условия WorkPlayVPN, но пока не являются готовой к публикации финальной редакцией. До приема реальных платежей необходимо выполнить пункты из </w:t>
      </w:r>
      <w:r>
        <w:rPr>
          <w:rFonts w:ascii="Consolas" w:hAnsi="Consolas"/>
          <w:b w:val="0"/>
          <w:i w:val="0"/>
          <w:color w:val="1F4D78"/>
          <w:sz w:val="20"/>
        </w:rPr>
        <w:t>07-launch-checklist.md</w:t>
      </w:r>
      <w:r>
        <w:rPr>
          <w:rFonts w:ascii="Calibri" w:hAnsi="Calibri"/>
          <w:b w:val="0"/>
          <w:i w:val="0"/>
          <w:color w:val="202124"/>
          <w:sz w:val="22"/>
        </w:rPr>
        <w:t>, привести фактическую обработку данных и сроки хранения к политике, а также желательно получить проверку российского профильного юриста.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Зафиксированные коммерческие условия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продление только вручную, автосписаний нет;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доступ выдается автоматически, обычно сразу, но не позднее 15 минут после подтверждения оплаты;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тарифы: 99 ₽ / 7 дней, 199 ₽ / 1 месяц, 399 ₽ / 3 месяца, 599 ₽ / 6 месяцев, 1099 ₽ / 12 месяцев;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базовый лимит — 3 устройства;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дополнительный слот — 249 ₽ и действует только до окончания текущего оплаченного периода;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пробный период — 1 день, однократно для нового пользователя;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возврат рассчитывается за неиспользованную часть срока с учетом фактически оказанной части услуги и документально подтвержденных расходов.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Публичная оферта на оказание услуг WorkPlayVPN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Редакция проекта от 10.09.2026. Документ вступает в силу с даты его публикации на </w:t>
      </w:r>
      <w:r>
        <w:rPr>
          <w:rFonts w:ascii="Consolas" w:hAnsi="Consolas"/>
          <w:b w:val="0"/>
          <w:i w:val="0"/>
          <w:color w:val="1F4D78"/>
          <w:sz w:val="20"/>
        </w:rPr>
        <w:t>workplayvpn.ru</w:t>
      </w:r>
      <w:r>
        <w:rPr>
          <w:rFonts w:ascii="Calibri" w:hAnsi="Calibri"/>
          <w:b w:val="0"/>
          <w:i w:val="0"/>
          <w:color w:val="202124"/>
          <w:sz w:val="22"/>
        </w:rPr>
        <w:t>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1. Общие положения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1.1. Настоящий документ является предложением самозанятого Афонина Никиты Романовича, ИНН 616610461006, далее — «Исполнитель», заключить договор возмездного оказания услуг на изложенных ниже условиях.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1.2. Пользователь — дееспособное физическое лицо старше 18 лет, приобретающее услугу для личных нужд, либо иное лицо, законно заключающее договор.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1.3. Акцептом оферты является совершение оплаты после ознакомления с офертой, тарифом, правилами сервиса, политикой обработки персональных данных и условиями возврата. Договор считается заключенным с момента подтверждения успешной оплаты платежным сервисом.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1.4. Актуальная версия оферты постоянно доступна на сайте. Условия уже оплаченного периода не могут быть ухудшены новой редакцией, кроме изменений, необходимых для исполнения закона или обязательных требований государственных органов.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2. Предмет договора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2.1. Исполнитель предоставляет Пользователю ограниченное по сроку право пользоваться техническим сервисом WorkPlayVPN для организации защищенного сетевого соединения, а Пользователь оплачивает выбранный тариф.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2.2. Услуга включает выдачу данных подключения, доступ к доступным узлам сервиса, техническое сопровождение и управление устройствами в пределах выбранного тарифа.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2.3. WorkPlayVPN не предназначен для получения доступа к информации или ресурсам, доступ к которым ограничен в соответствии с законодательством Российской Федерации. Пользователь обязан соблюдать применимое законодательство и права третьих лиц.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2.4. Исполнитель не гарантирует доступность конкретного стороннего сайта, приложения, контента, географического адреса, постоянную скорость или непрерывную работу сетей третьих лиц. Скорость и качество зависят в том числе от устройства, провайдера, местонахождения, нагрузки и состояния внешней инфраструктуры.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3. Тарифы и срок действия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3.1. На дату этой редакции действуют следующие тарифы: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880"/>
        <w:gridCol w:w="288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202124"/>
                <w:sz w:val="21"/>
              </w:rPr>
              <w:t>Срок доступа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202124"/>
                <w:sz w:val="21"/>
              </w:rPr>
              <w:t>Цена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202124"/>
                <w:sz w:val="21"/>
              </w:rPr>
              <w:t>Устройства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t>7 дней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t>99 ₽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t>до 3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1 месяц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199 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до 3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3 месяца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399 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до 3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6 месяцев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599 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до 3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12 месяцев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1099 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до 3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3.2. Дополнительный слот для одного устройства стоит 249 ₽. Он увеличивает лимит только до окончания текущего оплаченного периода основной подписки. При последующем продлении дополнительный слот приобретается заново.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3.3. Итоговая цена и срок показываются Пользователю до оплаты. НДС не предъявляется в связи с применением Исполнителем специального налогового режима «Налог на профессиональный доход».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3.4. Продление выполняется только вручную. Автоматические периодические списания и автоматическое продление не применяются.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3.5. Срок тарифа «7 дней» составляет семь календарных суток с момента активации. Один календарный месяц для целей месячных тарифов исчисляется от соответствующей даты начала доступа до соответствующей даты следующего месяца. Если соответствующей даты нет, срок оканчивается в последний день месяца. Конкретное время окончания фиксируется информационной системой.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4. Пробный период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4.1. Новому Пользователю может быть предоставлен бесплатный пробный период продолжительностью 24 часа.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4.2. Пробный период предоставляется один раз одному Пользователю. Для предотвращения повторного получения могут учитываться идентификатор аккаунта в мессенджере, активированные устройства и иные законные технические признаки.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4.3. Исполнитель вправе отказать в повторном пробном периоде или прекратить его при выявлении обхода ограничений, массовой регистрации, передачи доступа третьим лицам или иной недобросовестной активности. Такое решение можно обжаловать через службу поддержки.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5. Оплата и предоставление доступа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5.1. Оплата производится через доступные на странице оплаты способы. Обработку платежа выполняет платежный партнер. Исполнитель не получает и не хранит полные реквизиты банковской карты.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5.2. Доступ выдается автоматически, обычно сразу, но не позднее 15 минут после получения Исполнителем подтверждения успешной оплаты.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5.3. Если доступ не выдан в течение 15 минут, Пользователь обращается по адресу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>, указав идентификатор заказа и аккаунт, с которого была совершена покупка.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5.4. Обязанность по предоставлению услуги считается начавшей исполняться с момента выдачи Пользователю действующих данных подключения или активации оплаченного периода.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5.5. Электронный чек направляется способом, предусмотренным платежным сервисом и законодательством.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6. Права и обязанности Пользователя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6.1. Пользователь обязан использовать сервис лично, защищать данные подключения и соблюдать лимит устройств.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6.2. Запрещается использовать сервис для противоправной деятельности, распространения вредоносного кода, спама, атак, мошенничества, нарушения авторских и иных прав, а также передавать или перепродавать доступ без письменного согласия Исполнителя.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6.3. Пользователь самостоятельно обеспечивает совместимое устройство, доступ в Интернет и корректность введенных данных.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6.4. При компрометации данных подключения Пользователь обязан незамедлительно обратиться в поддержку.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7. Права и обязанности Исполнителя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7.1. Исполнитель обязан предоставить оплаченный доступ, поддерживать сервис в разумно работоспособном состоянии, обеспечивать канал связи с поддержкой и обрабатывать обращения Пользователей.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7.2. Исполнитель вправе проводить технические работы, изменять состав узлов и протоколы, если это не лишает Пользователя оплаченной услуги в целом.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7.3. Исполнитель вправе временно ограничить доступ при обоснованных признаках нарушения раздела 6, угрозе безопасности или необходимости исполнить законное требование. При ошибочном ограничении доступ восстанавливается, а период недоступности компенсируется продлением либо возвратом соответствующей части платы.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8. Отказ от договора и возврат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8.1. Пользователь вправе отказаться от услуги в любое время, направив заявление на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>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8.2. К возврату определяется стоимость неиспользованной части оплаченного периода за вычетом стоимости фактически оказанной части услуги и документально подтвержденных расходов Исполнителя, непосредственно связанных с исполнением договора. Условия не ограничивают права потребителя, предоставленные обязательными нормами закона.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8.3. Расчет, перечень необходимых данных и порядок перечисления определены в опубликованном Порядке отказа и возврата. Возврат выполняется тем же способом, которым произведена оплата, если иной способ не согласован и не требуется законом или правилами платежной системы.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9. Ответственность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9.1. Стороны несут ответственность в соответствии с законодательством Российской Федерации.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9.2. Ограничения ответственности в этой оферте не применяются в части, в которой они запрещены законодательством о защите прав потребителей.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9.3. Исполнитель не отвечает за сбои на стороне устройства, оператора связи, мессенджера, платежной системы или иных независимых третьих лиц, но оказывает разумное содействие в диагностике.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10. Персональные данные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10.1. Обработка персональных данных производится согласно Политике обработки персональных данных. Когда закон требует согласия, оно запрашивается отдельно от оферты.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10.2. Для исполнения договора могут обрабатываться идентификаторы мессенджера, контактные данные, сведения о заказе, подписке и устройствах, платежные идентификаторы и технические данные подключения.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11. Обращения и споры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11.1. Обращения направляются на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 xml:space="preserve"> или по телефону +7 919 898-85-60.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11.2. В обращении рекомендуется указать ФИО, идентификатор заказа, аккаунт мессенджера, суть требования и удобный способ ответа. Исполнитель вправе запросить сведения, необходимые для идентификации платежа и предотвращения возврата ненадлежащему лицу.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11.3. Претензионный порядок не лишает Пользователя права обратиться в суд, Роспотребнадзор или иной компетентный орган. Подсудность определяется обязательными нормами закона, включая право потребителя выбрать предусмотренный законом суд.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12. Реквизиты Исполнителя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Самозанятый: Афонин Никита Романович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ИНН: 616610461006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Город: Ростов-на-Дону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Телефон: +7 919 898-85-60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Электронная почта: support@workplayvpn.ru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Сайт: workplayvpn.ru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Политика обработки персональных данных WorkPlayVPN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Редакция проекта от 10.09.2026. До публикации необходимо завершить действия из чек-листа запуска и сверить текст с фактической инфраструктурой.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1. Оператор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Оператор персональных данных: самозанятый Афонин Никита Романович, ИНН 616610461006, город Ростов-на-Дону. Контакты по вопросам персональных данных: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>, +7 919 898-85-60.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2. Область действия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Политика применяется к сайту </w:t>
      </w:r>
      <w:r>
        <w:rPr>
          <w:rFonts w:ascii="Consolas" w:hAnsi="Consolas"/>
          <w:b w:val="0"/>
          <w:i w:val="0"/>
          <w:color w:val="1F4D78"/>
          <w:sz w:val="20"/>
        </w:rPr>
        <w:t>workplayvpn.ru</w:t>
      </w:r>
      <w:r>
        <w:rPr>
          <w:rFonts w:ascii="Calibri" w:hAnsi="Calibri"/>
          <w:b w:val="0"/>
          <w:i w:val="0"/>
          <w:color w:val="202124"/>
          <w:sz w:val="22"/>
        </w:rPr>
        <w:t>, ботам WorkPlayVPN в поддерживаемых мессенджерах, страницам активации, личному кабинету, обращениям в поддержку и технической инфраструктуре сервиса.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3. Какие данные могут обрабатываться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идентификатор пользователя в мессенджере, имя профиля и username, если они переданы платформой;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номер телефона и электронная почта, если Пользователь сообщил их или они необходимы для чека и поддержки;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сведения о заказах, тарифе, сроке подписки, статусе оплаты, сумме, валюте, идентификаторах платежа и чека; полные данные банковской карты Оператор не получает;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идентификаторы подписки, токены доступа, сведения об активированных устройствах и выбранных локациях;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IP-адрес, дата и время обращения или подключения, диагностические события, сведения о клиентском приложении и иные технические данные, необходимые для безопасности, устранения ошибок и предотвращения злоупотреблений;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содержание и метаданные обращений в поддержку;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сведения, которые Пользователь добровольно передал Оператору.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Оператор не ставит целью собирать специальные категории персональных данных или биометрические персональные данные. Пользователю не следует направлять такие сведения без необходимости.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4. Цели и основания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Данные обрабатываются для: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заключения и исполнения договора, выдачи и управления доступом;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приема оплаты, формирования чеков, учета возвратов и исполнения налоговых обязанностей;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поддержки Пользователей и рассмотрения претензий;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защиты сервиса, ограничения злоупотреблений, диагностики и обеспечения устойчивости;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исполнения требований законодательства и законных запросов уполномоченных органов;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улучшения сервиса на основании обезличенной или агрегированной статистики;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направления информационных сообщений о статусе заказа, подписки, безопасности и технических работах.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Правовыми основаниями являются заключение и исполнение договора, обязанности Оператора по закону, законные интересы Оператора при соблюдении прав субъекта, а также отдельное согласие субъекта в случаях, когда оно необходимо.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Рекламные сообщения направляются только при наличии отдельного согласия, если оно требуется законом. Отказ от рекламы не влияет на сервисные сообщения.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5. Действия с данными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Оператор может осуществлять сбор, запись, систематизацию, накопление, хранение, уточнение, извлечение, использование, передачу уполномоченным обработчикам, обезличивание, блокирование, удаление и уничтожение данных с использованием автоматизированных средств и без них.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6. Хранение и сроки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6.1. Первичная запись и систематизация персональных данных граждан Российской Федерации должны выполняться с использованием базы данных на территории Российской Федерации.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6.2. Данные учетной записи и подписки хранятся в течение действия отношений и затем в пределах сроков, необходимых для претензий, бухгалтерского, налогового и иного обязательного учета.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6.3. Технические журналы, не требующие более длительного хранения для расследования инцидента или исполнения закона, должны храниться не более 30 календарных дней. Этот срок должен быть обеспечен техническими настройками до публикации политики.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6.4. Обращения в поддержку хранятся до трех лет после завершения обращения, если более длительный срок не нужен для спора или исполнения закона.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6.5. По достижении цели или отзыве согласия данные удаляются или обезличиваются, кроме случаев, когда обработка должна продолжаться по иному законному основанию.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7. Получатели и обработчики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В необходимом объеме данные могут передаваться: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Robokassa и участникам платежной инфраструктуры — для оплаты, возврата и формирования чеков;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используемому мессенджеру, включая Telegram или MAX, — для доставки команд и сообщений;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хостинг- и инфраструктурным провайдерам — для работы базы данных, серверов и резервных копий;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поставщику электронной почты — для приема и обработки обращений;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государственным органам — только при наличии предусмотренного законом основания.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Оператор не продает персональные данные. Перечень фактических обработчиков и договорные основания должны быть документально зафиксированы до запуска.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8. Трансграничная передача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Часть технической инфраструктуры WorkPlayVPN и используемых платформ может находиться за пределами Российской Федерации. В зависимости от выбранного узла и канала связи технические данные могут обрабатываться, в частности, в Германии, Нидерландах, Финляндии или Турции. Использование Telegram или зарубежного почтового сервиса также может приводить к трансграничной передаче.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До начала такой передачи Оператор обязан выполнить применимые требования статьи 12 Федерального закона № 152-ФЗ, включая направление отдельного уведомления в Роскомнадзор, если оно требуется, и получение необходимых сведений от иностранных получателей. До выполнения этих действий трансграничная передача персональных данных не должна начинаться.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9. Безопасность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Оператор применяет организационные и технические меры, соответствующие характеру данных и рискам: разграничение доступа, защищенные соединения, управление секретами, резервное копирование, обновления, журналирование событий безопасности и контроль доступа администраторов.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Секретные токены и данные подключения являются конфиденциальными. Пользователь также обязан обеспечивать их сохранность.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10. Права субъекта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Субъект вправе запросить сведения об обработке, уточнение, блокирование или удаление данных, отозвать согласие, возразить против обработки в предусмотренных законом случаях и обжаловать действия Оператора в Роскомнадзор или суд.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Запрос направляется на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>. Для защиты данных Оператор может запросить разумное подтверждение личности и связи с аккаунтом. Ответ предоставляется в сроки, установленные законом.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11. Автоматизированные проверки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Для предотвращения повторного пробного периода, мошенничества и превышения лимита устройств могут применяться автоматизированные правила. Пользователь может запросить ручную проверку результата через поддержку. Решения, порождающие юридические последствия исключительно на основе автоматизированной обработки, без предусмотренного законом основания не принимаются.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12. Изменения политики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Новая редакция публикуется на </w:t>
      </w:r>
      <w:r>
        <w:rPr>
          <w:rFonts w:ascii="Consolas" w:hAnsi="Consolas"/>
          <w:b w:val="0"/>
          <w:i w:val="0"/>
          <w:color w:val="1F4D78"/>
          <w:sz w:val="20"/>
        </w:rPr>
        <w:t>workplayvpn.ru</w:t>
      </w:r>
      <w:r>
        <w:rPr>
          <w:rFonts w:ascii="Calibri" w:hAnsi="Calibri"/>
          <w:b w:val="0"/>
          <w:i w:val="0"/>
          <w:color w:val="202124"/>
          <w:sz w:val="22"/>
        </w:rPr>
        <w:t>. Существенные изменения, затрагивающие цели или способы обработки, применяются после выполнения необходимых правовых оснований и уведомлений.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Согласие на обработку персональных данных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Редакция проекта от 10.09.2026.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Предоставляя отдельное согласие на сайте или в интерфейсе бота WorkPlayVPN, субъект свободно, своей волей и в своем интересе дает самозанятому Афонину Никите Романовичу, ИНН 616610461006, город Ростов-на-Дону, электронная почта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>, согласие на обработку персональных данных на условиях ниже.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1. Данные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Согласие распространяется на идентификатор и данные профиля мессенджера, контактные данные, сведения о заказе и подписке, платежные идентификаторы без полных реквизитов банковской карты, сведения об устройствах, IP-адреса и технические события, выбранные локации, содержание обращений в поддержку и добровольно предоставленные сведения.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2. Цели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регистрация и идентификация Пользователя;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заключение и исполнение договора;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выдача доступа и управление устройствами;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проведение оплаты, возврата и формирование чека;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поддержка и рассмотрение обращений;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безопасность, диагностика и предотвращение злоупотреблений;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исполнение обязанностей по закону.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3. Действия и способы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Разрешаются сбор, запись, систематизация, накопление, хранение, уточнение, извлечение, использование, передача обработчикам в необходимом объеме, обезличивание, блокирование, удаление и уничтожение с применением автоматизированных средств и без них.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4. Обработчики и платформы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В объеме, необходимом для целей обработки, данные могут обрабатываться платежной инфраструктурой Robokassa, используемым мессенджером, хостинг-провайдерами, поставщиком электронной почты и иными лицами, которые законно привлечены Оператором. Актуальная информация приводится в Политике обработки персональных данных.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5. Срок и отзыв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Согласие действует до достижения целей обработки или его отзыва, если Оператор не обязан продолжить обработку на ином законном основании. Отзыв направляется на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 xml:space="preserve"> с темой «Отзыв согласия на обработку персональных данных».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Отзыв не влияет на законность обработки, выполненной до его получения, и не прекращает обработку, необходимую для исполнения закона, завершения расчетов или защиты прав в споре.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6. Подтверждение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Субъект подтверждает, что ознакомился с Политикой обработки персональных данных, понимает состав данных, цели, способы, сроки и порядок отзыва. Согласие должно фиксироваться отдельным действием пользователя; его текст нельзя скрывать внутри принятия оферты.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Правила предоставления сервиса WorkPlayVPN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1. Назначение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WorkPlayVPN предоставляет техническую возможность создать защищенное сетевое соединение. Сервис предназначен для законной защиты передачи данных и безопасной работы в сетях связи.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Сервис не предназначен для доступа к информации, распространение или доступ к которой ограничены законодательством Российской Федерации, и не гарантирует работу конкретного стороннего ресурса.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2. Начало и окончание доступа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доступ активируется автоматически, обычно сразу, но не позднее 15 минут после подтверждения оплаты;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срок подписки начинается при ее активации системой;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после окончания срока соединения и данные доступа могут быть отключены;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продление выполняется Пользователем вручную, автосписаний нет.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3. Устройства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Каждый основной тариф допускает до трех активированных устройств. Пользователь может управлять ими через интерфейс сервиса в пределах доступных функций.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Дополнительный слот стоит 249 ₽ и действует только до окончания текущего оплаченного периода. Он не переносится на новое продление и не имеет самостоятельного срока после окончания основной подписки.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4. Пробный период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Пробный период длится 24 часа и предоставляется новому Пользователю один раз. Запрещено создавать дополнительные аккаунты, менять идентификаторы или использовать иные способы для повторного получения пробного доступа.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5. Допустимое использование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Запрещены противоправные действия, сетевые атаки, сканирование без разрешения, рассылка спама, мошенничество, вредоносное программное обеспечение, нарушение интеллектуальных прав, перепродажа доступа и передача конфигураций неопределенному кругу лиц.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При признаках нарушения доступ может быть временно ограничен на время проверки. Пользователь вправе обратиться в поддержку и представить пояснения.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6. Технические особенности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Скорость и доступность зависят от сети Пользователя, устройства, выбранной локации, маршрутизации, внешних провайдеров и нагрузки. Возможны кратковременные технические работы и смена узлов.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Пользователь не должен публиковать токены, ссылки подписки, конфигурации и иные данные доступа. При их утечке следует обратиться в поддержку для перевыпуска.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7. Поддержка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Электронная почта: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Телефон: +7 919 898-85-60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В обращении рекомендуется указать аккаунт мессенджера, устройство, время возникновения проблемы и приложить снимок ошибки без публикации секретных ключей.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Порядок отказа от услуги и возврата денежных средств WorkPlayVPN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1. Право на отказ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Пользователь вправе отказаться от услуги в любое время. Условие применяется с учетом статьи 32 Закона РФ «О защите прав потребителей» и иных обязательных норм.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2. Как подать заявление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Заявление направляется на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 xml:space="preserve"> с темой «Возврат WorkPlayVPN».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В заявлении указываются: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ФИО заявителя;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идентификатор заказа или платежа;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аккаунт мессенджера, использованный при покупке;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дата и сумма оплаты;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причина обращения — по желанию;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реквизиты, только если возврат исходным способом технически невозможен.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Исполнитель не запрашивает полный номер карты, CVC/CVV, пароль или код из SMS.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3. Расчет суммы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Стоимость фактически оказанной части периодической услуги определяется пропорционально времени от начала оплаченного периода до момента получения заявления, если иное, более выгодное для Пользователя, не следует из обстоятельств.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Предварительный расчет:</w:t>
      </w:r>
    </w:p>
    <w:p>
      <w:pPr>
        <w:widowControl/>
      </w:pPr>
      <w:r>
        <w:rPr>
          <w:rFonts w:ascii="Consolas" w:hAnsi="Consolas"/>
          <w:b w:val="0"/>
          <w:i w:val="0"/>
          <w:color w:val="1F4D78"/>
          <w:sz w:val="20"/>
        </w:rPr>
        <w:t>Сумма возврата = уплаченная цена − стоимость фактически оказанной части − документально подтвержденные фактические расходы Исполнителя</w:t>
      </w:r>
      <w:r>
        <w:rPr>
          <w:rFonts w:ascii="Calibri" w:hAnsi="Calibri"/>
          <w:b w:val="0"/>
          <w:i w:val="0"/>
          <w:color w:val="202124"/>
          <w:sz w:val="22"/>
        </w:rPr>
        <w:t>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К удержанию не относятся произвольные штрафы, «комиссия за возврат» без фактического и документального основания или неполученная прибыль. Если закон требует более выгодного для потребителя расчета, применяется закон.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Стоимость дополнительного слота рассчитывается с учетом оставшейся части того же оплаченного периода, поскольку слот заканчивается вместе с основной подпиской.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4. Техническая невозможность пользоваться услугой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Если подтвержденная неисправность на стороне WorkPlayVPN лишала Пользователя возможности пользоваться услугой, соответствующий период не включается в оказанную часть. По согласованию предоставляется продление либо возврат за соответствующий период.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Недоступность отдельного стороннего сайта, приложения или сети сама по себе не подтверждает недостаток WorkPlayVPN, если защищенное соединение и сервис в целом работали.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5. Срок и способ возврата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Заявление рассматривается и возврат производится не позднее 10 календарных дней с даты получения полного набора сведений, необходимых для идентификации заказа и получателя, если законом не установлен иной срок.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Деньги возвращаются тем же способом, которым была произведена оплата, если это технически возможно и не противоречит правилам платежной системы. Срок зачисления после оформления возврата зависит от банка и платежной инфраструктуры.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6. Ошибочный или повторный платеж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При ошибочном повторном списании Пользователь сообщает идентификаторы обоих платежей. После подтверждения дублирующий платеж возвращается либо по явному выбору Пользователя засчитывается в продление.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7. Контакты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Исполнитель: самозанятый Афонин Никита Романович, ИНН 616610461006.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Электронная почта: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Телефон: +7 919 898-85-60.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Реквизиты и контакты WorkPlayVPN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Исполнитель: самозанятый Афонин Никита Романович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ИНН: 616610461006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Город: Ростов-на-Дону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Телефон: +7 919 898-85-60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Электронная почта: support@workplayvpn.ru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Сайт: workplayvpn.ru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Налоговый режим: налог на профессиональный доход. НДС не предъявляется.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 xml:space="preserve">Поддержка и претензии принимаются по электронной почте </w:t>
      </w:r>
      <w:r>
        <w:rPr>
          <w:rFonts w:ascii="Consolas" w:hAnsi="Consolas"/>
          <w:b w:val="0"/>
          <w:i w:val="0"/>
          <w:color w:val="1F4D78"/>
          <w:sz w:val="20"/>
        </w:rPr>
        <w:t>support@workplayvpn.ru</w:t>
      </w:r>
      <w:r>
        <w:rPr>
          <w:rFonts w:ascii="Calibri" w:hAnsi="Calibri"/>
          <w:b w:val="0"/>
          <w:i w:val="0"/>
          <w:color w:val="202124"/>
          <w:sz w:val="22"/>
        </w:rPr>
        <w:t>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2E74B5"/>
          <w:sz w:val="32"/>
        </w:rPr>
        <w:t>Чек-лист перед публикацией документов и приемом платежей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Блокирующие пункты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 xml:space="preserve">☐ Запустить публичный </w:t>
      </w:r>
      <w:r>
        <w:rPr>
          <w:rFonts w:ascii="Consolas" w:hAnsi="Consolas"/>
          <w:b w:val="0"/>
          <w:i w:val="0"/>
          <w:color w:val="1F4D78"/>
          <w:sz w:val="20"/>
        </w:rPr>
        <w:t>https://workplayvpn.ru</w:t>
      </w:r>
      <w:r>
        <w:rPr>
          <w:rFonts w:ascii="Calibri" w:hAnsi="Calibri"/>
          <w:b w:val="0"/>
          <w:i w:val="0"/>
          <w:color w:val="202124"/>
          <w:sz w:val="22"/>
        </w:rPr>
        <w:t xml:space="preserve"> без заглушек, битых ссылок и обязательной авторизации для юридических страниц.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Разместить реальные тарифы, описание услуги, способ и срок предоставления доступа, возврат, контакты, ФИО самозанятого, ИНН и город.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Получить предварительное подтверждение Robokassa, что категория услуги WorkPlayVPN допустима к подключению.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Подать уведомление об обработке персональных данных в Роскомнадзор до начала обработки, если не применяется предусмотренное законом исключение.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Отдельно оценить и до начала передачи выполнить процедуру по статье 12 Федерального закона № 152-ФЗ для трансграничной передачи.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Зафиксировать точные юридические наименования и страны всех хостинг-провайдеров, VPN-узлов, поставщика почты, Telegram/MAX и платежных обработчиков для уведомлений и внутренних документов.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Рассмотреть перенос backend из Франкфурта в Россию. База в Москве помогает выполнить локализацию первичной записи, но сама по себе не устраняет трансграничную обработку на зарубежном backend и зарубежных VPN-узлах.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Настроить фактическое удаление технических журналов не позднее 30 дней либо изменить заявленный срок до публикации.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Проверить, какие логи ведут Caddy, Xray, Docker, бот, backend и хостинг-провайдеры. Не использовать заявление «мы не ведем логи», пока оно не подтверждено настройками и аудитом.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Заключить или принять документы обработчиков, где это необходимо, и определить меры защиты персональных данных.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Настроить отдельное фиксируемое согласие на обработку персональных данных. Чекбокс не должен быть заранее установлен; текст согласия хранится с версией, датой, временем и идентификатором пользователя.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Не объединять согласие на рекламные сообщения с офертой или обязательным согласием на обработку для исполнения договора.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Обеспечить ссылку на оферту, политику и возврат непосредственно до кнопки оплаты в боте и на сайте.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Проверить чек и номенклатуру услуги в «Робочеках СМЗ», провести тестовую оплату и полный/частичный возврат.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Настроить обработку заявлений субъектов персональных данных и инцидентов, назначить ответственного на практике.</w:t>
      </w:r>
    </w:p>
    <w:p>
      <w:pPr>
        <w:spacing w:after="120"/>
        <w:ind w:left="360" w:hanging="360"/>
      </w:pPr>
      <w:r>
        <w:rPr>
          <w:rFonts w:ascii="Calibri" w:hAnsi="Calibri"/>
          <w:b w:val="0"/>
          <w:i w:val="0"/>
          <w:color w:val="202124"/>
          <w:sz w:val="22"/>
        </w:rPr>
        <w:t>☐ Получить юридическую проверку допустимости позиционирования и работы VPN-сервиса по статье 15.8 Федерального закона № 149-ФЗ и действующим ограничениям рекламы. Не использовать формулировки «обход блокировок», «доступ к заблокированным ресурсам» или «обход белых списков».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Проверка сайта Robokassa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Robokassa указывает, что ресурс должен быть публично доступен, содержать актуальные услуги и цены, оферту, контакты и реквизиты продавца; для самозанятого — полные ФИО, ИНН и город. Также должны быть описаны получение услуги и возврат. Все связанные с продажей страницы должны находиться на одном домене.</w:t>
      </w:r>
    </w:p>
    <w:p>
      <w:pPr>
        <w:widowControl/>
      </w:pPr>
      <w:r>
        <w:rPr>
          <w:rFonts w:ascii="Calibri" w:hAnsi="Calibri"/>
          <w:b w:val="0"/>
          <w:i w:val="0"/>
          <w:color w:val="202124"/>
          <w:sz w:val="22"/>
        </w:rPr>
        <w:t>Источник: https://robokassa.com/how-works/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Правовые ориентиры для финальной проверки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право потребителя отказаться от договора оказания услуг с оплатой фактически понесенных расходов: https://www.consultant.ru/document/cons_doc_LAW_305/758e2cfdf136a621c8f66dcb3372b772c7b5e6e8/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обязанность уведомлять Роскомнадзор до начала обработки и содержание уведомления: https://www.consultant.ru/document/cons_doc_LAW_61801/d996966e22e1320c9de1ab82d9f6be12c3d9d765/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электронная форма уведомления Роскомнадзора: https://pd.rkn.gov.ru/operators-registry/notification/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форма уведомления: https://pd.rkn.gov.ru/operators-registry/notification/form/</w:t>
      </w:r>
    </w:p>
    <w:p>
      <w:pPr>
        <w:pStyle w:val="Heading2"/>
      </w:pPr>
      <w:r>
        <w:rPr>
          <w:rFonts w:ascii="Calibri" w:hAnsi="Calibri"/>
          <w:b w:val="0"/>
          <w:i w:val="0"/>
          <w:color w:val="2E74B5"/>
          <w:sz w:val="26"/>
        </w:rPr>
        <w:t>После закрытия чек-листа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заменить пометку «Редакция проекта» на дату вступления в силу;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опубликовать документы по постоянным URL;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сохранить снимок каждой опубликованной версии;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указать версию документов в записи акцепта пользователя;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отправить магазин на проверку Robokassa;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только после одобрения подключить реальные платежи.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Страница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 w:val="0"/>
        <w:i w:val="0"/>
        <w:color w:val="666666"/>
        <w:sz w:val="18"/>
      </w:rPr>
      <w:t>WorkPlayVPN | юридический комплект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Юридический комплект WorkPlayVPN</dc:title>
  <dc:subject>Рабочая редакция для подготовки сайта и Robokassa</dc:subject>
  <dc:creator>WorkPlayVPN</dc:creator>
  <cp:keywords>WorkPlayVPN, оферта, персональные данные, возврат, Robokassa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