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2937"/>
          <w:sz w:val="64"/>
          <w:szCs w:val="64"/>
        </w:rPr>
        <w:t xml:space="preserve">FusionOS</w:t>
      </w:r>
    </w:p>
    <w:p>
      <w:pPr>
        <w:spacing w:after="400"/>
        <w:jc w:val="center"/>
      </w:pPr>
      <w:r>
        <w:rPr>
          <w:color w:val="6B7280"/>
          <w:sz w:val="36"/>
          <w:szCs w:val="36"/>
        </w:rPr>
        <w:t xml:space="preserve">Enterprise Readiness Audit</w:t>
      </w:r>
    </w:p>
    <w:p>
      <w:pPr>
        <w:spacing w:after="100"/>
        <w:jc w:val="center"/>
      </w:pPr>
      <w:r>
        <w:rPr>
          <w:i/>
          <w:iCs/>
          <w:sz w:val="22"/>
          <w:szCs w:val="22"/>
        </w:rPr>
        <w:t xml:space="preserve">A brutally honest, evidence-based assessment against SAP / Oracle / Dynamics / Odoo / ERPNext / NetSuite class expectations</w:t>
      </w:r>
    </w:p>
    <w:p>
      <w:pPr>
        <w:spacing w:before="800"/>
        <w:jc w:val="center"/>
      </w:pPr>
      <w:r>
        <w:rPr>
          <w:sz w:val="22"/>
          <w:szCs w:val="22"/>
        </w:rPr>
        <w:t xml:space="preserve">Prepared: July 13, 2026</w:t>
      </w:r>
    </w:p>
    <w:p>
      <w:pPr>
        <w:spacing w:after="100"/>
        <w:jc w:val="center"/>
      </w:pPr>
      <w:r>
        <w:rPr>
          <w:i/>
          <w:iCs/>
          <w:sz w:val="20"/>
          <w:szCs w:val="20"/>
        </w:rPr>
        <w:t xml:space="preserve">Methodology: full static read of documentation, backend (352 .cs files), frontend, CI/Docker config, and tests.</w:t>
      </w:r>
    </w:p>
    <w:p>
      <w:pPr>
        <w:jc w:val="center"/>
      </w:pPr>
      <w:r>
        <w:rPr>
          <w:i/>
          <w:iCs/>
          <w:color w:val="B91C1C"/>
          <w:sz w:val="20"/>
          <w:szCs w:val="20"/>
        </w:rPr>
        <w:t xml:space="preserve">No compiler was available in the audit environment - see Methodology &amp; Limitations.</w:t>
      </w:r>
    </w:p>
    <w:p>
      <w:r>
        <w:br w:type="page"/>
      </w:r>
    </w:p>
    <w:p>
      <w:pPr>
        <w:pStyle w:val="Heading1"/>
        <w:spacing w:after="200" w:before="400"/>
      </w:pPr>
      <w:r>
        <w:t xml:space="preserve">Contents</w:t>
      </w:r>
    </w:p>
    <w:p>
      <w:pPr>
        <w:spacing w:after="150"/>
      </w:pPr>
      <w:r>
        <w:rPr>
          <w:b w:val="false"/>
          <w:bCs w:val="false"/>
          <w:i w:val="false"/>
          <w:iCs w:val="false"/>
          <w:sz w:val="22"/>
          <w:szCs w:val="22"/>
        </w:rPr>
        <w:t xml:space="preserve">1. Executive Summary</w:t>
      </w:r>
    </w:p>
    <w:p>
      <w:pPr>
        <w:spacing w:after="150"/>
      </w:pPr>
      <w:r>
        <w:rPr>
          <w:b w:val="false"/>
          <w:bCs w:val="false"/>
          <w:i w:val="false"/>
          <w:iCs w:val="false"/>
          <w:sz w:val="22"/>
          <w:szCs w:val="22"/>
        </w:rPr>
        <w:t xml:space="preserve">2. Methodology &amp; Limitations</w:t>
      </w:r>
    </w:p>
    <w:p>
      <w:pPr>
        <w:spacing w:after="150"/>
      </w:pPr>
      <w:r>
        <w:rPr>
          <w:b w:val="false"/>
          <w:bCs w:val="false"/>
          <w:i w:val="false"/>
          <w:iCs w:val="false"/>
          <w:sz w:val="22"/>
          <w:szCs w:val="22"/>
        </w:rPr>
        <w:t xml:space="preserve">3. Architecture Audit Report</w:t>
      </w:r>
    </w:p>
    <w:p>
      <w:pPr>
        <w:spacing w:after="150"/>
      </w:pPr>
      <w:r>
        <w:rPr>
          <w:b w:val="false"/>
          <w:bCs w:val="false"/>
          <w:i w:val="false"/>
          <w:iCs w:val="false"/>
          <w:sz w:val="22"/>
          <w:szCs w:val="22"/>
        </w:rPr>
        <w:t xml:space="preserve">4. Module Completion Report</w:t>
      </w:r>
    </w:p>
    <w:p>
      <w:pPr>
        <w:spacing w:after="150"/>
      </w:pPr>
      <w:r>
        <w:rPr>
          <w:b w:val="false"/>
          <w:bCs w:val="false"/>
          <w:i w:val="false"/>
          <w:iCs w:val="false"/>
          <w:sz w:val="22"/>
          <w:szCs w:val="22"/>
        </w:rPr>
        <w:t xml:space="preserve">5. Business Process Coverage</w:t>
      </w:r>
    </w:p>
    <w:p>
      <w:pPr>
        <w:spacing w:after="150"/>
      </w:pPr>
      <w:r>
        <w:rPr>
          <w:b w:val="false"/>
          <w:bCs w:val="false"/>
          <w:i w:val="false"/>
          <w:iCs w:val="false"/>
          <w:sz w:val="22"/>
          <w:szCs w:val="22"/>
        </w:rPr>
        <w:t xml:space="preserve">6. Missing Features Report</w:t>
      </w:r>
    </w:p>
    <w:p>
      <w:pPr>
        <w:spacing w:after="150"/>
      </w:pPr>
      <w:r>
        <w:rPr>
          <w:b w:val="false"/>
          <w:bCs w:val="false"/>
          <w:i w:val="false"/>
          <w:iCs w:val="false"/>
          <w:sz w:val="22"/>
          <w:szCs w:val="22"/>
        </w:rPr>
        <w:t xml:space="preserve">7. Bug &amp; Risk Report</w:t>
      </w:r>
    </w:p>
    <w:p>
      <w:pPr>
        <w:spacing w:after="150"/>
      </w:pPr>
      <w:r>
        <w:rPr>
          <w:b w:val="false"/>
          <w:bCs w:val="false"/>
          <w:i w:val="false"/>
          <w:iCs w:val="false"/>
          <w:sz w:val="22"/>
          <w:szCs w:val="22"/>
        </w:rPr>
        <w:t xml:space="preserve">8. Technical Debt Report</w:t>
      </w:r>
    </w:p>
    <w:p>
      <w:pPr>
        <w:spacing w:after="150"/>
      </w:pPr>
      <w:r>
        <w:rPr>
          <w:b w:val="false"/>
          <w:bCs w:val="false"/>
          <w:i w:val="false"/>
          <w:iCs w:val="false"/>
          <w:sz w:val="22"/>
          <w:szCs w:val="22"/>
        </w:rPr>
        <w:t xml:space="preserve">9. Security Audit Report</w:t>
      </w:r>
    </w:p>
    <w:p>
      <w:pPr>
        <w:spacing w:after="150"/>
      </w:pPr>
      <w:r>
        <w:rPr>
          <w:b w:val="false"/>
          <w:bCs w:val="false"/>
          <w:i w:val="false"/>
          <w:iCs w:val="false"/>
          <w:sz w:val="22"/>
          <w:szCs w:val="22"/>
        </w:rPr>
        <w:t xml:space="preserve">10. Performance Audit Report</w:t>
      </w:r>
    </w:p>
    <w:p>
      <w:pPr>
        <w:spacing w:after="150"/>
      </w:pPr>
      <w:r>
        <w:rPr>
          <w:b w:val="false"/>
          <w:bCs w:val="false"/>
          <w:i w:val="false"/>
          <w:iCs w:val="false"/>
          <w:sz w:val="22"/>
          <w:szCs w:val="22"/>
        </w:rPr>
        <w:t xml:space="preserve">11. Database Audit Report</w:t>
      </w:r>
    </w:p>
    <w:p>
      <w:pPr>
        <w:spacing w:after="150"/>
      </w:pPr>
      <w:r>
        <w:rPr>
          <w:b w:val="false"/>
          <w:bCs w:val="false"/>
          <w:i w:val="false"/>
          <w:iCs w:val="false"/>
          <w:sz w:val="22"/>
          <w:szCs w:val="22"/>
        </w:rPr>
        <w:t xml:space="preserve">12. API Audit Report</w:t>
      </w:r>
    </w:p>
    <w:p>
      <w:pPr>
        <w:spacing w:after="150"/>
      </w:pPr>
      <w:r>
        <w:rPr>
          <w:b w:val="false"/>
          <w:bCs w:val="false"/>
          <w:i w:val="false"/>
          <w:iCs w:val="false"/>
          <w:sz w:val="22"/>
          <w:szCs w:val="22"/>
        </w:rPr>
        <w:t xml:space="preserve">13. UI/UX Audit Report</w:t>
      </w:r>
    </w:p>
    <w:p>
      <w:pPr>
        <w:spacing w:after="150"/>
      </w:pPr>
      <w:r>
        <w:rPr>
          <w:b w:val="false"/>
          <w:bCs w:val="false"/>
          <w:i w:val="false"/>
          <w:iCs w:val="false"/>
          <w:sz w:val="22"/>
          <w:szCs w:val="22"/>
        </w:rPr>
        <w:t xml:space="preserve">14. AI Audit Report</w:t>
      </w:r>
    </w:p>
    <w:p>
      <w:pPr>
        <w:spacing w:after="150"/>
      </w:pPr>
      <w:r>
        <w:rPr>
          <w:b w:val="false"/>
          <w:bCs w:val="false"/>
          <w:i w:val="false"/>
          <w:iCs w:val="false"/>
          <w:sz w:val="22"/>
          <w:szCs w:val="22"/>
        </w:rPr>
        <w:t xml:space="preserve">15. SAP Migration Audit Report</w:t>
      </w:r>
    </w:p>
    <w:p>
      <w:pPr>
        <w:spacing w:after="150"/>
      </w:pPr>
      <w:r>
        <w:rPr>
          <w:b w:val="false"/>
          <w:bCs w:val="false"/>
          <w:i w:val="false"/>
          <w:iCs w:val="false"/>
          <w:sz w:val="22"/>
          <w:szCs w:val="22"/>
        </w:rPr>
        <w:t xml:space="preserve">16. Competitor Comparison Report</w:t>
      </w:r>
    </w:p>
    <w:p>
      <w:pPr>
        <w:spacing w:after="150"/>
      </w:pPr>
      <w:r>
        <w:rPr>
          <w:b w:val="false"/>
          <w:bCs w:val="false"/>
          <w:i w:val="false"/>
          <w:iCs w:val="false"/>
          <w:sz w:val="22"/>
          <w:szCs w:val="22"/>
        </w:rPr>
        <w:t xml:space="preserve">17. Production Readiness Report</w:t>
      </w:r>
    </w:p>
    <w:p>
      <w:pPr>
        <w:spacing w:after="150"/>
      </w:pPr>
      <w:r>
        <w:rPr>
          <w:b w:val="false"/>
          <w:bCs w:val="false"/>
          <w:i w:val="false"/>
          <w:iCs w:val="false"/>
          <w:sz w:val="22"/>
          <w:szCs w:val="22"/>
        </w:rPr>
        <w:t xml:space="preserve">18. Documentation Audit</w:t>
      </w:r>
    </w:p>
    <w:p>
      <w:pPr>
        <w:spacing w:after="150"/>
      </w:pPr>
      <w:r>
        <w:rPr>
          <w:b w:val="false"/>
          <w:bCs w:val="false"/>
          <w:i w:val="false"/>
          <w:iCs w:val="false"/>
          <w:sz w:val="22"/>
          <w:szCs w:val="22"/>
        </w:rPr>
        <w:t xml:space="preserve">19. Final Action Plan</w:t>
      </w:r>
    </w:p>
    <w:p>
      <w:pPr>
        <w:spacing w:after="150"/>
      </w:pPr>
      <w:r>
        <w:rPr>
          <w:b w:val="false"/>
          <w:bCs w:val="false"/>
          <w:i w:val="false"/>
          <w:iCs w:val="false"/>
          <w:sz w:val="22"/>
          <w:szCs w:val="22"/>
        </w:rPr>
        <w:t xml:space="preserve">20. Overall FusionOS Health Score</w:t>
      </w:r>
    </w:p>
    <w:p>
      <w:r>
        <w:br w:type="page"/>
      </w:r>
    </w:p>
    <w:p>
      <w:pPr>
        <w:pStyle w:val="Heading1"/>
        <w:spacing w:after="200" w:before="400"/>
      </w:pPr>
      <w:r>
        <w:t xml:space="preserve">1. Executive Summary</w:t>
      </w:r>
    </w:p>
    <w:p>
      <w:pPr>
        <w:spacing w:after="150"/>
      </w:pPr>
      <w:r>
        <w:rPr>
          <w:b w:val="false"/>
          <w:bCs w:val="false"/>
          <w:i w:val="false"/>
          <w:iCs w:val="false"/>
          <w:sz w:val="22"/>
          <w:szCs w:val="22"/>
        </w:rPr>
        <w:t xml:space="preserve">FusionOS is an early-stage, solo-built (AI-agent-assisted) modular-monolith ERP. It sits underneath an unusually thorough 13-document architectural blueprint that targets SAP/Oracle/Dynamics/Odoo/ERPNext/NetSuite-class capability, but the actual codebase today is a Phase 0 (complete) + Phase 1 (partial, 4 of 6 trading modules) + Phase 2 (kickoff, Finance) scaffold. Of 15 backend modules, 6 contain any real business logic; the other 9 (Manufacturing, CRM, HRMS, Quality, Maintenance, Business Intelligence, AI, Marketplace, IntegrationHub) are byte-for-byte identical empty scaffolds.</w:t>
      </w:r>
    </w:p>
    <w:p>
      <w:pPr>
        <w:spacing w:after="150"/>
      </w:pPr>
      <w:r>
        <w:rPr>
          <w:b w:val="false"/>
          <w:bCs w:val="false"/>
          <w:i w:val="false"/>
          <w:iCs w:val="false"/>
          <w:sz w:val="22"/>
          <w:szCs w:val="22"/>
        </w:rPr>
        <w:t xml:space="preserve">The single most consequential finding across the entire audit: authentication does not exist as a runnable feature. JWT Bearer middleware is wired in Program.cs, but there is no login endpoint, no password hashing, and not one of the 28 controllers carries an [Authorize] attribute. Practically, every read endpoint in the system is reachable by an anonymous caller with zero credentials, and every permission-gated write endpoint is permanently unusable because no real token can ever be issued. Layered on top of that: a hardcoded JWT signing key and database password are committed to source control, and no global tenant-isolation query filter exists - only a soft-delete filter is applied platform-wide.</w:t>
      </w:r>
    </w:p>
    <w:p>
      <w:pPr>
        <w:spacing w:after="150"/>
      </w:pPr>
      <w:r>
        <w:rPr>
          <w:b w:val="false"/>
          <w:bCs w:val="false"/>
          <w:i w:val="false"/>
          <w:iCs w:val="false"/>
          <w:sz w:val="22"/>
          <w:szCs w:val="22"/>
        </w:rPr>
        <w:t xml:space="preserve">The architecture bones are genuinely strong: Clean Architecture layering has zero violations, DDD aggregates use real invariants (not anemic models), CQRS/MediatR pipeline behaviors are real and not stubs, the transactional outbox pattern is correctly implemented, and cross-module coupling is disciplined (opaque Guid references, no cross-module foreign keys). But the event-driven architecture the whole design rests on is one-way today - of 6 real modules, only Inventory has any integration-event consumers (2, both added this session); Core, Warehouse, Procurement, Sales, and Finance produce events that nothing downstream ever reacts to.</w:t>
      </w:r>
    </w:p>
    <w:p>
      <w:pPr>
        <w:spacing w:after="150"/>
      </w:pPr>
      <w:r>
        <w:rPr>
          <w:b w:val="false"/>
          <w:bCs w:val="false"/>
          <w:i w:val="false"/>
          <w:iCs w:val="false"/>
          <w:sz w:val="22"/>
          <w:szCs w:val="22"/>
        </w:rPr>
        <w:t xml:space="preserve">Testing exists but is shallow: roughly 38 unit tests cover domain invariants for 5 of 15 modules, with zero integration tests (despite Testcontainers.PostgreSql being referenced, unused, in every test project), zero API/controller tests, zero E2E tests, and zero frontend tests. Documentation is a genuine relative strength - the 13 blueprint documents and the root README are unusually detailed and, notably, self-critical about exactly these gaps rather than overstating progress.</w:t>
      </w:r>
    </w:p>
    <w:p>
      <w:pPr>
        <w:spacing w:after="150"/>
      </w:pPr>
      <w:r>
        <w:rPr>
          <w:b/>
          <w:bCs/>
          <w:i w:val="false"/>
          <w:iCs w:val="false"/>
          <w:sz w:val="22"/>
          <w:szCs w:val="22"/>
        </w:rPr>
        <w:t xml:space="preserve">Bottom line: FusionOS is a well-architected pre-MVP scaffold, not a product. It is not production-ready by any reasonable definition, and is not yet at feature parity with even a basic single-tenant trading ERP, let alone SAP/Oracle/Dynamics/Odoo/ERPNext/NetSuite. The path to enterprise readiness is long (see the Final Action Plan) but the underlying architectural discipline means that path is executable rather than requiring a rewrite.</w:t>
      </w:r>
    </w:p>
    <w:p>
      <w:pPr>
        <w:pStyle w:val="Heading2"/>
        <w:spacing w:after="150" w:before="300"/>
      </w:pPr>
      <w:r>
        <w:t xml:space="preserve">Score Summary</w:t>
      </w:r>
    </w:p>
    <w:p>
      <w:pPr>
        <w:spacing w:after="100"/>
      </w:pPr>
      <w:r>
        <w:rPr>
          <w:b/>
          <w:bCs/>
          <w:sz w:val="22"/>
          <w:szCs w:val="22"/>
        </w:rPr>
        <w:t xml:space="preserve">Overall Enterprise Readiness: </w:t>
      </w:r>
      <w:r>
        <w:rPr>
          <w:b/>
          <w:bCs/>
          <w:color w:val="B91C1C"/>
          <w:sz w:val="22"/>
          <w:szCs w:val="22"/>
        </w:rPr>
        <w:t xml:space="preserve">21/100</w:t>
      </w:r>
      <w:r>
        <w:rPr>
          <w:i/>
          <w:iCs/>
          <w:sz w:val="22"/>
          <w:szCs w:val="22"/>
        </w:rPr>
        <w:t xml:space="preserve">  — Pre-MVP scaffold; strong architecture, critical gaps in auth/testing/AI/manufacturing block any production use</w:t>
      </w:r>
    </w:p>
    <w:p>
      <w:pPr>
        <w:spacing w:after="100"/>
      </w:pPr>
      <w:r>
        <w:rPr>
          <w:b/>
          <w:bCs/>
          <w:sz w:val="22"/>
          <w:szCs w:val="22"/>
        </w:rPr>
        <w:t xml:space="preserve">Overall Completion (weighted across 15 modules): </w:t>
      </w:r>
      <w:r>
        <w:rPr>
          <w:b/>
          <w:bCs/>
          <w:color w:val="B91C1C"/>
          <w:sz w:val="22"/>
          <w:szCs w:val="22"/>
        </w:rPr>
        <w:t xml:space="preserve">6/100</w:t>
      </w:r>
      <w:r>
        <w:rPr>
          <w:i/>
          <w:iCs/>
          <w:sz w:val="22"/>
          <w:szCs w:val="22"/>
        </w:rPr>
        <w:t xml:space="preserve">  — 6 of 15 modules have any real logic; best module (Sales) is ~22%</w:t>
      </w:r>
    </w:p>
    <w:p>
      <w:pPr>
        <w:spacing w:after="100"/>
      </w:pPr>
      <w:r>
        <w:rPr>
          <w:b/>
          <w:bCs/>
          <w:sz w:val="22"/>
          <w:szCs w:val="22"/>
        </w:rPr>
        <w:t xml:space="preserve">Architecture Score: </w:t>
      </w:r>
      <w:r>
        <w:rPr>
          <w:b/>
          <w:bCs/>
          <w:color w:val="15803D"/>
          <w:sz w:val="22"/>
          <w:szCs w:val="22"/>
        </w:rPr>
        <w:t xml:space="preserve">62/100</w:t>
      </w:r>
      <w:r>
        <w:rPr>
          <w:i/>
          <w:iCs/>
          <w:sz w:val="22"/>
          <w:szCs w:val="22"/>
        </w:rPr>
        <w:t xml:space="preserve">  — Clean layering, real DDD/CQRS/outbox; undermined by no tenant-isolation filter and one-way eventing</w:t>
      </w:r>
    </w:p>
    <w:p>
      <w:pPr>
        <w:spacing w:after="100"/>
      </w:pPr>
      <w:r>
        <w:rPr>
          <w:b/>
          <w:bCs/>
          <w:sz w:val="22"/>
          <w:szCs w:val="22"/>
        </w:rPr>
        <w:t xml:space="preserve">Code Quality Score: </w:t>
      </w:r>
      <w:r>
        <w:rPr>
          <w:b/>
          <w:bCs/>
          <w:color w:val="B45309"/>
          <w:sz w:val="22"/>
          <w:szCs w:val="22"/>
        </w:rPr>
        <w:t xml:space="preserve">55/100</w:t>
      </w:r>
      <w:r>
        <w:rPr>
          <w:i/>
          <w:iCs/>
          <w:sz w:val="22"/>
          <w:szCs w:val="22"/>
        </w:rPr>
        <w:t xml:space="preserve">  — Consistent patterns and real invariants; systemic EntityId audit bug and a missing Finance column config</w:t>
      </w:r>
    </w:p>
    <w:p>
      <w:pPr>
        <w:spacing w:after="100"/>
      </w:pPr>
      <w:r>
        <w:rPr>
          <w:b/>
          <w:bCs/>
          <w:sz w:val="22"/>
          <w:szCs w:val="22"/>
        </w:rPr>
        <w:t xml:space="preserve">Security Score: </w:t>
      </w:r>
      <w:r>
        <w:rPr>
          <w:b/>
          <w:bCs/>
          <w:color w:val="B91C1C"/>
          <w:sz w:val="22"/>
          <w:szCs w:val="22"/>
        </w:rPr>
        <w:t xml:space="preserve">22/100</w:t>
      </w:r>
      <w:r>
        <w:rPr>
          <w:i/>
          <w:iCs/>
          <w:sz w:val="22"/>
          <w:szCs w:val="22"/>
        </w:rPr>
        <w:t xml:space="preserve">  — No working authentication anywhere; hardcoded secrets; no rate limiting/CORS/security headers</w:t>
      </w:r>
    </w:p>
    <w:p>
      <w:pPr>
        <w:spacing w:after="100"/>
      </w:pPr>
      <w:r>
        <w:rPr>
          <w:b/>
          <w:bCs/>
          <w:sz w:val="22"/>
          <w:szCs w:val="22"/>
        </w:rPr>
        <w:t xml:space="preserve">Performance Score: </w:t>
      </w:r>
      <w:r>
        <w:rPr>
          <w:b/>
          <w:bCs/>
          <w:color w:val="B45309"/>
          <w:sz w:val="22"/>
          <w:szCs w:val="22"/>
        </w:rPr>
        <w:t xml:space="preserve">33/100</w:t>
      </w:r>
      <w:r>
        <w:rPr>
          <w:i/>
          <w:iCs/>
          <w:sz w:val="22"/>
          <w:szCs w:val="22"/>
        </w:rPr>
        <w:t xml:space="preserve">  — Reasonable indexes/pagination; no caching, no virtualization, no observability backend, unproven at any real scale</w:t>
      </w:r>
    </w:p>
    <w:p>
      <w:pPr>
        <w:spacing w:after="100"/>
      </w:pPr>
      <w:r>
        <w:rPr>
          <w:b/>
          <w:bCs/>
          <w:sz w:val="22"/>
          <w:szCs w:val="22"/>
        </w:rPr>
        <w:t xml:space="preserve">Scalability Score: </w:t>
      </w:r>
      <w:r>
        <w:rPr>
          <w:b/>
          <w:bCs/>
          <w:color w:val="B45309"/>
          <w:sz w:val="22"/>
          <w:szCs w:val="22"/>
        </w:rPr>
        <w:t xml:space="preserve">38/100</w:t>
      </w:r>
      <w:r>
        <w:rPr>
          <w:i/>
          <w:iCs/>
          <w:sz w:val="22"/>
          <w:szCs w:val="22"/>
        </w:rPr>
        <w:t xml:space="preserve">  — Modular monolith + real event bus is a sound foundation; multi-tenant isolation and search are not yet safe/real</w:t>
      </w:r>
    </w:p>
    <w:p>
      <w:pPr>
        <w:spacing w:after="100"/>
      </w:pPr>
      <w:r>
        <w:rPr>
          <w:b/>
          <w:bCs/>
          <w:sz w:val="22"/>
          <w:szCs w:val="22"/>
        </w:rPr>
        <w:t xml:space="preserve">AI Readiness: </w:t>
      </w:r>
      <w:r>
        <w:rPr>
          <w:b/>
          <w:bCs/>
          <w:color w:val="B91C1C"/>
          <w:sz w:val="22"/>
          <w:szCs w:val="22"/>
        </w:rPr>
        <w:t xml:space="preserve">0/100</w:t>
      </w:r>
      <w:r>
        <w:rPr>
          <w:i/>
          <w:iCs/>
          <w:sz w:val="22"/>
          <w:szCs w:val="22"/>
        </w:rPr>
        <w:t xml:space="preserve">  — Zero Python files or ML-adjacent code anywhere; pure scaffold</w:t>
      </w:r>
    </w:p>
    <w:p>
      <w:pPr>
        <w:spacing w:after="100"/>
      </w:pPr>
      <w:r>
        <w:rPr>
          <w:b/>
          <w:bCs/>
          <w:sz w:val="22"/>
          <w:szCs w:val="22"/>
        </w:rPr>
        <w:t xml:space="preserve">Manufacturing Readiness: </w:t>
      </w:r>
      <w:r>
        <w:rPr>
          <w:b/>
          <w:bCs/>
          <w:color w:val="B91C1C"/>
          <w:sz w:val="22"/>
          <w:szCs w:val="22"/>
        </w:rPr>
        <w:t xml:space="preserve">0/100</w:t>
      </w:r>
      <w:r>
        <w:rPr>
          <w:i/>
          <w:iCs/>
          <w:sz w:val="22"/>
          <w:szCs w:val="22"/>
        </w:rPr>
        <w:t xml:space="preserve">  — Zero BOM/work-order/MRP code anywhere; pure scaffold</w:t>
      </w:r>
    </w:p>
    <w:p>
      <w:pPr>
        <w:spacing w:after="100"/>
      </w:pPr>
      <w:r>
        <w:rPr>
          <w:b/>
          <w:bCs/>
          <w:sz w:val="22"/>
          <w:szCs w:val="22"/>
        </w:rPr>
        <w:t xml:space="preserve">SAP Migration Readiness: </w:t>
      </w:r>
      <w:r>
        <w:rPr>
          <w:b/>
          <w:bCs/>
          <w:color w:val="B91C1C"/>
          <w:sz w:val="22"/>
          <w:szCs w:val="22"/>
        </w:rPr>
        <w:t xml:space="preserve">0/100</w:t>
      </w:r>
      <w:r>
        <w:rPr>
          <w:i/>
          <w:iCs/>
          <w:sz w:val="22"/>
          <w:szCs w:val="22"/>
        </w:rPr>
        <w:t xml:space="preserve">  — Zero migration tooling of any kind; purely documented intent</w:t>
      </w:r>
    </w:p>
    <w:p>
      <w:pPr>
        <w:spacing w:after="100"/>
      </w:pPr>
      <w:r>
        <w:rPr>
          <w:b/>
          <w:bCs/>
          <w:sz w:val="22"/>
          <w:szCs w:val="22"/>
        </w:rPr>
        <w:t xml:space="preserve">Production Readiness: </w:t>
      </w:r>
      <w:r>
        <w:rPr>
          <w:b/>
          <w:bCs/>
          <w:color w:val="B91C1C"/>
          <w:sz w:val="22"/>
          <w:szCs w:val="22"/>
        </w:rPr>
        <w:t xml:space="preserve">4/100</w:t>
      </w:r>
      <w:r>
        <w:rPr>
          <w:i/>
          <w:iCs/>
          <w:sz w:val="22"/>
          <w:szCs w:val="22"/>
        </w:rPr>
        <w:t xml:space="preserve">  — No auth, no migrations ever run, backend never compiled outside static review</w:t>
      </w:r>
    </w:p>
    <w:p>
      <w:pPr>
        <w:spacing w:after="100"/>
      </w:pPr>
      <w:r>
        <w:rPr>
          <w:b/>
          <w:bCs/>
          <w:sz w:val="22"/>
          <w:szCs w:val="22"/>
        </w:rPr>
        <w:t xml:space="preserve">Documentation Score: </w:t>
      </w:r>
      <w:r>
        <w:rPr>
          <w:b/>
          <w:bCs/>
          <w:color w:val="15803D"/>
          <w:sz w:val="22"/>
          <w:szCs w:val="22"/>
        </w:rPr>
        <w:t xml:space="preserve">76/100</w:t>
      </w:r>
      <w:r>
        <w:rPr>
          <w:i/>
          <w:iCs/>
          <w:sz w:val="22"/>
          <w:szCs w:val="22"/>
        </w:rPr>
        <w:t xml:space="preserve">  — 13 detailed blueprint docs + an unusually honest README; missing per-module READMEs, user/admin guides, ADRs</w:t>
      </w:r>
    </w:p>
    <w:p>
      <w:pPr>
        <w:spacing w:after="100"/>
      </w:pPr>
      <w:r>
        <w:rPr>
          <w:b/>
          <w:bCs/>
          <w:sz w:val="22"/>
          <w:szCs w:val="22"/>
        </w:rPr>
        <w:t xml:space="preserve">Testing Score: </w:t>
      </w:r>
      <w:r>
        <w:rPr>
          <w:b/>
          <w:bCs/>
          <w:color w:val="B91C1C"/>
          <w:sz w:val="22"/>
          <w:szCs w:val="22"/>
        </w:rPr>
        <w:t xml:space="preserve">14/100</w:t>
      </w:r>
      <w:r>
        <w:rPr>
          <w:i/>
          <w:iCs/>
          <w:sz w:val="22"/>
          <w:szCs w:val="22"/>
        </w:rPr>
        <w:t xml:space="preserve">  — ~38 unit tests for 5/15 modules; zero integration/E2E/frontend/security/load tests</w:t>
      </w:r>
    </w:p>
    <w:p>
      <w:r>
        <w:br w:type="page"/>
      </w:r>
    </w:p>
    <w:p>
      <w:pPr>
        <w:pStyle w:val="Heading1"/>
        <w:spacing w:after="200" w:before="400"/>
      </w:pPr>
      <w:r>
        <w:t xml:space="preserve">2. Methodology &amp; Limitations</w:t>
      </w:r>
    </w:p>
    <w:p>
      <w:pPr>
        <w:spacing w:after="150"/>
      </w:pPr>
      <w:r>
        <w:rPr>
          <w:b w:val="false"/>
          <w:bCs w:val="false"/>
          <w:i w:val="false"/>
          <w:iCs w:val="false"/>
          <w:sz w:val="22"/>
          <w:szCs w:val="22"/>
        </w:rPr>
        <w:t xml:space="preserve">This audit was performed by reading every blueprint document (docs/blueprint/00 through 12), the root README, all 352 backend .cs files across 15 modules and shared building blocks, every frontend source file, docker-compose.yml, both Dockerfiles, the GitHub Actions CI workflow, and all 6 backend test projects (19 test files).</w:t>
      </w:r>
    </w:p>
    <w:p>
      <w:pPr>
        <w:spacing w:after="150"/>
      </w:pPr>
      <w:r>
        <w:rPr>
          <w:b w:val="false"/>
          <w:bCs w:val="false"/>
          <w:i/>
          <w:iCs/>
          <w:sz w:val="22"/>
          <w:szCs w:val="22"/>
        </w:rPr>
        <w:t xml:space="preserve">Critical limitation, stated plainly: no dotnet, docker, or nuget binaries are available in the audit environment. Nothing was compiled, built, migrated, containerized, or executed. Every claim about correctness, compilation, or runtime behavior is an inference from careful static reading (and, for the backend, brace/paren-balance and XML well-formedness checks performed in earlier work sessions), not verified execution. Every finding below cites the specific file(s) it is based on so it can be independently re-verified once a real .NET toolchain is available.</w:t>
      </w:r>
    </w:p>
    <w:p>
      <w:pPr>
        <w:spacing w:after="150"/>
      </w:pPr>
      <w:r>
        <w:rPr>
          <w:b w:val="false"/>
          <w:bCs w:val="false"/>
          <w:i w:val="false"/>
          <w:iCs w:val="false"/>
          <w:sz w:val="22"/>
          <w:szCs w:val="22"/>
        </w:rPr>
        <w:t xml:space="preserve">The frontend was verified more rigorously: a genuinely fresh npm install and npm run build were completed successfully in a scratch environment during this engagement, and TypeScript's own compiler (tsc -b) was run directly against the real repository with zero errors. This is real, executed verification, not just static reading - it is called out specifically because it is the exception, not the rule, in this audit.</w:t>
      </w:r>
    </w:p>
    <w:p>
      <w:r>
        <w:br w:type="page"/>
      </w:r>
    </w:p>
    <w:p>
      <w:pPr>
        <w:pStyle w:val="Heading1"/>
        <w:spacing w:after="200" w:before="400"/>
      </w:pPr>
      <w:r>
        <w:t xml:space="preserve">3. Architecture Audit Report</w:t>
      </w:r>
    </w:p>
    <w:p>
      <w:pPr>
        <w:pStyle w:val="Heading2"/>
        <w:spacing w:after="150" w:before="300"/>
      </w:pPr>
      <w:r>
        <w:t xml:space="preserve">Clean Architecture &amp; DDD</w:t>
      </w:r>
    </w:p>
    <w:p>
      <w:pPr>
        <w:pStyle w:val="ListParagraph"/>
        <w:numPr>
          <w:ilvl w:val="0"/>
          <w:numId w:val="2"/>
        </w:numPr>
        <w:spacing w:after="80"/>
      </w:pPr>
      <w:r>
        <w:rPr>
          <w:sz w:val="22"/>
          <w:szCs w:val="22"/>
        </w:rPr>
        <w:t xml:space="preserve">Layering is genuinely correct: every module follows Api -&gt; Infrastructure -&gt; Application -&gt; Domain -&gt; SharedKernel project references with zero exceptions across all 15 modules. No Domain project references Infrastructure or Application anywhere.</w:t>
      </w:r>
    </w:p>
    <w:p>
      <w:pPr>
        <w:pStyle w:val="ListParagraph"/>
        <w:numPr>
          <w:ilvl w:val="0"/>
          <w:numId w:val="2"/>
        </w:numPr>
        <w:spacing w:after="80"/>
      </w:pPr>
      <w:r>
        <w:rPr>
          <w:sz w:val="22"/>
          <w:szCs w:val="22"/>
        </w:rPr>
        <w:t xml:space="preserve">Cross-module coupling is disciplined: foreign keys crossing module boundaries (ProductId, WarehouseId, SupplierId, CustomerId) are always opaque Guid properties, never CLR references or cross-schema foreign keys - the single strongest area of the codebase.</w:t>
      </w:r>
    </w:p>
    <w:p>
      <w:pPr>
        <w:pStyle w:val="ListParagraph"/>
        <w:numPr>
          <w:ilvl w:val="0"/>
          <w:numId w:val="2"/>
        </w:numPr>
        <w:spacing w:after="80"/>
      </w:pPr>
      <w:r>
        <w:rPr>
          <w:sz w:val="22"/>
          <w:szCs w:val="22"/>
        </w:rPr>
        <w:t xml:space="preserve">DDD aggregates (22 reviewed across all 6 real modules) use private setters, static Create() factories with real guard-clause invariants, and correctly raise domain events - not anemic models.</w:t>
      </w:r>
    </w:p>
    <w:p>
      <w:pPr>
        <w:pStyle w:val="ListParagraph"/>
        <w:numPr>
          <w:ilvl w:val="0"/>
          <w:numId w:val="2"/>
        </w:numPr>
        <w:spacing w:after="80"/>
      </w:pPr>
      <w:r>
        <w:rPr>
          <w:sz w:val="22"/>
          <w:szCs w:val="22"/>
        </w:rPr>
        <w:t xml:space="preserve">Zero Value Objects exist anywhere in the backend. Money, Email, Sku, Address, CurrencyCode are all raw primitives with validation only inside factory methods - a real DDD gap given this is a financial system.</w:t>
      </w:r>
    </w:p>
    <w:p>
      <w:pPr>
        <w:pStyle w:val="Heading2"/>
        <w:spacing w:after="150" w:before="300"/>
      </w:pPr>
      <w:r>
        <w:t xml:space="preserve">CQRS / MediatR Pipeline</w:t>
      </w:r>
    </w:p>
    <w:p>
      <w:pPr>
        <w:pStyle w:val="ListParagraph"/>
        <w:numPr>
          <w:ilvl w:val="0"/>
          <w:numId w:val="2"/>
        </w:numPr>
        <w:spacing w:after="80"/>
      </w:pPr>
      <w:r>
        <w:rPr>
          <w:sz w:val="22"/>
          <w:szCs w:val="22"/>
        </w:rPr>
        <w:t xml:space="preserve">Real, not stubbed: Logging -&gt; Validation -&gt; Authorization -&gt; Audit behaviors all contain genuine logic.</w:t>
      </w:r>
    </w:p>
    <w:p>
      <w:pPr>
        <w:pStyle w:val="ListParagraph"/>
        <w:numPr>
          <w:ilvl w:val="0"/>
          <w:numId w:val="2"/>
        </w:numPr>
        <w:spacing w:after="80"/>
      </w:pPr>
      <w:r>
        <w:rPr>
          <w:sz w:val="22"/>
          <w:szCs w:val="22"/>
        </w:rPr>
        <w:t xml:space="preserve">AuthorizationBehavior is opt-in only (checks IRequirePermission) - confirmed that List/Query handlers never implement it, so every read endpoint ships with zero authorization by design of the pipeline itself.</w:t>
      </w:r>
    </w:p>
    <w:p>
      <w:pPr>
        <w:pStyle w:val="ListParagraph"/>
        <w:numPr>
          <w:ilvl w:val="0"/>
          <w:numId w:val="2"/>
        </w:numPr>
        <w:spacing w:after="80"/>
      </w:pPr>
      <w:r>
        <w:rPr>
          <w:sz w:val="22"/>
          <w:szCs w:val="22"/>
        </w:rPr>
        <w:t xml:space="preserve">AuditBehavior.ChangesJson is hardcoded null - audit rows never capture field-level diffs, only who/what/when.</w:t>
      </w:r>
    </w:p>
    <w:p>
      <w:pPr>
        <w:pStyle w:val="ListParagraph"/>
        <w:numPr>
          <w:ilvl w:val="0"/>
          <w:numId w:val="2"/>
        </w:numPr>
        <w:spacing w:after="80"/>
      </w:pPr>
      <w:r>
        <w:rPr>
          <w:sz w:val="22"/>
          <w:szCs w:val="22"/>
        </w:rPr>
        <w:t xml:space="preserve">Systemic bug: EntityId on every Create command's audit entry is always Guid.Empty (an init-only property set before the handler creates the entity) - confirmed in Core and Sales, likely present in Procurement/Finance too. The audit trail is effectively broken for every creation event in the system.</w:t>
      </w:r>
    </w:p>
    <w:p>
      <w:pPr>
        <w:pStyle w:val="ListParagraph"/>
        <w:numPr>
          <w:ilvl w:val="0"/>
          <w:numId w:val="2"/>
        </w:numPr>
        <w:spacing w:after="80"/>
      </w:pPr>
      <w:r>
        <w:rPr>
          <w:sz w:val="22"/>
          <w:szCs w:val="22"/>
        </w:rPr>
        <w:t xml:space="preserve">AuditBehavior only fires when CurrentUser.CompanyId is not null - meaning it cannot currently fire at all in practice, since no real login flow ever populates that claim.</w:t>
      </w:r>
    </w:p>
    <w:p>
      <w:pPr>
        <w:pStyle w:val="Heading2"/>
        <w:spacing w:after="150" w:before="300"/>
      </w:pPr>
      <w:r>
        <w:t xml:space="preserve">Multi-Tenancy &amp; Modular Boundaries</w:t>
      </w:r>
    </w:p>
    <w:p>
      <w:pPr>
        <w:pStyle w:val="ListParagraph"/>
        <w:numPr>
          <w:ilvl w:val="0"/>
          <w:numId w:val="2"/>
        </w:numPr>
        <w:spacing w:after="80"/>
      </w:pPr>
      <w:r>
        <w:rPr>
          <w:sz w:val="22"/>
          <w:szCs w:val="22"/>
        </w:rPr>
        <w:t xml:space="preserve">No global CompanyId query filter exists anywhere - only a soft-delete filter is applied platform-wide via reflection in BaseDbContext. Tenant isolation depends entirely on every repository method remembering to add a manual WHERE clause.</w:t>
      </w:r>
    </w:p>
    <w:p>
      <w:pPr>
        <w:pStyle w:val="ListParagraph"/>
        <w:numPr>
          <w:ilvl w:val="0"/>
          <w:numId w:val="2"/>
        </w:numPr>
        <w:spacing w:after="80"/>
      </w:pPr>
      <w:r>
        <w:rPr>
          <w:sz w:val="22"/>
          <w:szCs w:val="22"/>
        </w:rPr>
        <w:t xml:space="preserve">This has already lapsed in shipped code: ISupplierRepository.GetByIdAsync (Procurement) and ICustomerRepository.GetByIdAsync (Sales) both take no companyId parameter.</w:t>
      </w:r>
    </w:p>
    <w:p>
      <w:pPr>
        <w:pStyle w:val="ListParagraph"/>
        <w:numPr>
          <w:ilvl w:val="0"/>
          <w:numId w:val="2"/>
        </w:numPr>
        <w:spacing w:after="80"/>
      </w:pPr>
      <w:r>
        <w:rPr>
          <w:sz w:val="22"/>
          <w:szCs w:val="22"/>
        </w:rPr>
        <w:t xml:space="preserve">Zero [Authorize] attributes exist on any controller anywhere. Combined with the opt-in-only AuthorizationBehavior, every List/Query endpoint in every module is reachable anonymously with no tenant check - a real, exploitable cross-tenant IDOR.</w:t>
      </w:r>
    </w:p>
    <w:p>
      <w:pPr>
        <w:pStyle w:val="Heading2"/>
        <w:spacing w:after="150" w:before="300"/>
      </w:pPr>
      <w:r>
        <w:t xml:space="preserve">Event-Driven Architecture</w:t>
      </w:r>
    </w:p>
    <w:p>
      <w:pPr>
        <w:pStyle w:val="ListParagraph"/>
        <w:numPr>
          <w:ilvl w:val="0"/>
          <w:numId w:val="2"/>
        </w:numPr>
        <w:spacing w:after="80"/>
      </w:pPr>
      <w:r>
        <w:rPr>
          <w:sz w:val="22"/>
          <w:szCs w:val="22"/>
        </w:rPr>
        <w:t xml:space="preserve">The transactional outbox pattern is genuinely implemented (not a skeleton): domain events are staged into an OutboxMessage row in the same transaction as the business write, and a real BackgroundService polls every 5 seconds, batches, publishes to Kafka, and marks processed/failed.</w:t>
      </w:r>
    </w:p>
    <w:p>
      <w:pPr>
        <w:pStyle w:val="ListParagraph"/>
        <w:numPr>
          <w:ilvl w:val="0"/>
          <w:numId w:val="2"/>
        </w:numPr>
        <w:spacing w:after="80"/>
      </w:pPr>
      <w:r>
        <w:rPr>
          <w:sz w:val="22"/>
          <w:szCs w:val="22"/>
        </w:rPr>
        <w:t xml:space="preserve">Kafka event bus uses Confluent.Kafka directly with EnableIdempotence=true and Acks.All, wrapped in a hand-rolled CloudEvents-shaped envelope. Consumer side uses manual offset commit after successful dispatch - genuine at-least-once delivery.</w:t>
      </w:r>
    </w:p>
    <w:p>
      <w:pPr>
        <w:pStyle w:val="ListParagraph"/>
        <w:numPr>
          <w:ilvl w:val="0"/>
          <w:numId w:val="2"/>
        </w:numPr>
        <w:spacing w:after="80"/>
      </w:pPr>
      <w:r>
        <w:rPr>
          <w:sz w:val="22"/>
          <w:szCs w:val="22"/>
        </w:rPr>
        <w:t xml:space="preserve">Event-type naming has drifted from the documented catalog: the blueprint specifies versioned names like InventoryAdjusted.v1, but the code serializes using bare CLR type names (StockAdjusted, JournalEntryPosted) with no version suffix - a real contract-drift risk for anyone building a consumer against the documented names.</w:t>
      </w:r>
    </w:p>
    <w:p>
      <w:pPr>
        <w:pStyle w:val="ListParagraph"/>
        <w:numPr>
          <w:ilvl w:val="0"/>
          <w:numId w:val="2"/>
        </w:numPr>
        <w:spacing w:after="80"/>
      </w:pPr>
      <w:r>
        <w:rPr>
          <w:sz w:val="22"/>
          <w:szCs w:val="22"/>
        </w:rPr>
        <w:t xml:space="preserve">Note: Hangfire is referenced in the Host's package references but is completely unused anywhere in the codebase - dead weight from an earlier design that was superseded by the hand-rolled outbox dispatcher.</w:t>
      </w:r>
    </w:p>
    <w:p>
      <w:pPr>
        <w:pStyle w:val="Heading2"/>
        <w:spacing w:after="150" w:before="300"/>
      </w:pPr>
      <w:r>
        <w:t xml:space="preserve">Event Producer / Consumer Catalog (confirmed by exhaustive grep)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1F2937" w:val="clear"/>
            <w:tcMar>
              <w:top w:type="dxa" w:w="80"/>
              <w:left w:type="dxa" w:w="100"/>
              <w:bottom w:type="dxa" w:w="80"/>
              <w:right w:type="dxa" w:w="100"/>
            </w:tcMar>
          </w:tcPr>
          <w:p>
            <w:r>
              <w:rPr>
                <w:b/>
                <w:bCs/>
                <w:color w:val="FFFFFF"/>
                <w:sz w:val="19"/>
                <w:szCs w:val="19"/>
              </w:rPr>
              <w:t xml:space="preserve">Module</w:t>
            </w:r>
          </w:p>
        </w:tc>
        <w:tc>
          <w:tcPr>
            <w:tcW w:type="dxa" w:w="4200"/>
            <w:shd w:fill="1F2937" w:val="clear"/>
            <w:tcMar>
              <w:top w:type="dxa" w:w="80"/>
              <w:left w:type="dxa" w:w="100"/>
              <w:bottom w:type="dxa" w:w="80"/>
              <w:right w:type="dxa" w:w="100"/>
            </w:tcMar>
          </w:tcPr>
          <w:p>
            <w:r>
              <w:rPr>
                <w:b/>
                <w:bCs/>
                <w:color w:val="FFFFFF"/>
                <w:sz w:val="19"/>
                <w:szCs w:val="19"/>
              </w:rPr>
              <w:t xml:space="preserve">Produces</w:t>
            </w:r>
          </w:p>
        </w:tc>
        <w:tc>
          <w:tcPr>
            <w:tcW w:type="dxa" w:w="3600"/>
            <w:shd w:fill="1F2937" w:val="clear"/>
            <w:tcMar>
              <w:top w:type="dxa" w:w="80"/>
              <w:left w:type="dxa" w:w="100"/>
              <w:bottom w:type="dxa" w:w="80"/>
              <w:right w:type="dxa" w:w="100"/>
            </w:tcMar>
          </w:tcPr>
          <w:p>
            <w:r>
              <w:rPr>
                <w:b/>
                <w:bCs/>
                <w:color w:val="FFFFFF"/>
                <w:sz w:val="19"/>
                <w:szCs w:val="19"/>
              </w:rPr>
              <w:t xml:space="preserve">Consumes</w:t>
            </w:r>
          </w:p>
        </w:tc>
      </w:tr>
      <w:tr>
        <w:tc>
          <w:tcPr>
            <w:tcW w:type="dxa" w:w="1600"/>
            <w:tcMar>
              <w:top w:type="dxa" w:w="80"/>
              <w:left w:type="dxa" w:w="100"/>
              <w:bottom w:type="dxa" w:w="80"/>
              <w:right w:type="dxa" w:w="100"/>
            </w:tcMar>
          </w:tcPr>
          <w:p>
            <w:r>
              <w:rPr>
                <w:b w:val="false"/>
                <w:bCs w:val="false"/>
                <w:color w:val="000000"/>
                <w:sz w:val="19"/>
                <w:szCs w:val="19"/>
              </w:rPr>
              <w:t xml:space="preserve">Core</w:t>
            </w:r>
          </w:p>
        </w:tc>
        <w:tc>
          <w:tcPr>
            <w:tcW w:type="dxa" w:w="4200"/>
            <w:tcMar>
              <w:top w:type="dxa" w:w="80"/>
              <w:left w:type="dxa" w:w="100"/>
              <w:bottom w:type="dxa" w:w="80"/>
              <w:right w:type="dxa" w:w="100"/>
            </w:tcMar>
          </w:tcPr>
          <w:p>
            <w:r>
              <w:rPr>
                <w:b w:val="false"/>
                <w:bCs w:val="false"/>
                <w:color w:val="000000"/>
                <w:sz w:val="19"/>
                <w:szCs w:val="19"/>
              </w:rPr>
              <w:t xml:space="preserve">CompanyCreated</w:t>
            </w:r>
          </w:p>
        </w:tc>
        <w:tc>
          <w:tcPr>
            <w:tcW w:type="dxa" w:w="3600"/>
            <w:tcMar>
              <w:top w:type="dxa" w:w="80"/>
              <w:left w:type="dxa" w:w="100"/>
              <w:bottom w:type="dxa" w:w="80"/>
              <w:right w:type="dxa" w:w="100"/>
            </w:tcMar>
          </w:tcPr>
          <w:p>
            <w:r>
              <w:rPr>
                <w:b w:val="false"/>
                <w:bCs w:val="false"/>
                <w:color w:val="000000"/>
                <w:sz w:val="19"/>
                <w:szCs w:val="19"/>
              </w:rPr>
              <w:t xml:space="preserve">0 consumers</w:t>
            </w:r>
          </w:p>
        </w:tc>
      </w:tr>
      <w:tr>
        <w:tc>
          <w:tcPr>
            <w:tcW w:type="dxa" w:w="1600"/>
            <w:shd w:fill="F3F4F6" w:val="clear"/>
            <w:tcMar>
              <w:top w:type="dxa" w:w="80"/>
              <w:left w:type="dxa" w:w="100"/>
              <w:bottom w:type="dxa" w:w="80"/>
              <w:right w:type="dxa" w:w="100"/>
            </w:tcMar>
          </w:tcPr>
          <w:p>
            <w:r>
              <w:rPr>
                <w:b w:val="false"/>
                <w:bCs w:val="false"/>
                <w:color w:val="000000"/>
                <w:sz w:val="19"/>
                <w:szCs w:val="19"/>
              </w:rPr>
              <w:t xml:space="preserve">Inventory</w:t>
            </w:r>
          </w:p>
        </w:tc>
        <w:tc>
          <w:tcPr>
            <w:tcW w:type="dxa" w:w="4200"/>
            <w:shd w:fill="F3F4F6" w:val="clear"/>
            <w:tcMar>
              <w:top w:type="dxa" w:w="80"/>
              <w:left w:type="dxa" w:w="100"/>
              <w:bottom w:type="dxa" w:w="80"/>
              <w:right w:type="dxa" w:w="100"/>
            </w:tcMar>
          </w:tcPr>
          <w:p>
            <w:r>
              <w:rPr>
                <w:b w:val="false"/>
                <w:bCs w:val="false"/>
                <w:color w:val="000000"/>
                <w:sz w:val="19"/>
                <w:szCs w:val="19"/>
              </w:rPr>
              <w:t xml:space="preserve">ProductCreated, StockAdjusted</w:t>
            </w:r>
          </w:p>
        </w:tc>
        <w:tc>
          <w:tcPr>
            <w:tcW w:type="dxa" w:w="3600"/>
            <w:shd w:fill="F3F4F6" w:val="clear"/>
            <w:tcMar>
              <w:top w:type="dxa" w:w="80"/>
              <w:left w:type="dxa" w:w="100"/>
              <w:bottom w:type="dxa" w:w="80"/>
              <w:right w:type="dxa" w:w="100"/>
            </w:tcMar>
          </w:tcPr>
          <w:p>
            <w:r>
              <w:rPr>
                <w:b w:val="false"/>
                <w:bCs w:val="false"/>
                <w:color w:val="000000"/>
                <w:sz w:val="19"/>
                <w:szCs w:val="19"/>
              </w:rPr>
              <w:t xml:space="preserve">0 consumers of its own events</w:t>
            </w:r>
          </w:p>
        </w:tc>
      </w:tr>
      <w:tr>
        <w:tc>
          <w:tcPr>
            <w:tcW w:type="dxa" w:w="1600"/>
            <w:tcMar>
              <w:top w:type="dxa" w:w="80"/>
              <w:left w:type="dxa" w:w="100"/>
              <w:bottom w:type="dxa" w:w="80"/>
              <w:right w:type="dxa" w:w="100"/>
            </w:tcMar>
          </w:tcPr>
          <w:p>
            <w:r>
              <w:rPr>
                <w:b w:val="false"/>
                <w:bCs w:val="false"/>
                <w:color w:val="000000"/>
                <w:sz w:val="19"/>
                <w:szCs w:val="19"/>
              </w:rPr>
              <w:t xml:space="preserve">Warehouse</w:t>
            </w:r>
          </w:p>
        </w:tc>
        <w:tc>
          <w:tcPr>
            <w:tcW w:type="dxa" w:w="4200"/>
            <w:tcMar>
              <w:top w:type="dxa" w:w="80"/>
              <w:left w:type="dxa" w:w="100"/>
              <w:bottom w:type="dxa" w:w="80"/>
              <w:right w:type="dxa" w:w="100"/>
            </w:tcMar>
          </w:tcPr>
          <w:p>
            <w:r>
              <w:rPr>
                <w:b w:val="false"/>
                <w:bCs w:val="false"/>
                <w:color w:val="000000"/>
                <w:sz w:val="19"/>
                <w:szCs w:val="19"/>
              </w:rPr>
              <w:t xml:space="preserve">WarehouseCreated, ZoneCreated, GoodsReceiptLineReceived</w:t>
            </w:r>
          </w:p>
        </w:tc>
        <w:tc>
          <w:tcPr>
            <w:tcW w:type="dxa" w:w="3600"/>
            <w:tcMar>
              <w:top w:type="dxa" w:w="80"/>
              <w:left w:type="dxa" w:w="100"/>
              <w:bottom w:type="dxa" w:w="80"/>
              <w:right w:type="dxa" w:w="100"/>
            </w:tcMar>
          </w:tcPr>
          <w:p>
            <w:r>
              <w:rPr>
                <w:b w:val="false"/>
                <w:bCs w:val="false"/>
                <w:color w:val="000000"/>
                <w:sz w:val="19"/>
                <w:szCs w:val="19"/>
              </w:rPr>
              <w:t xml:space="preserve">Consumed only by Inventory (GoodsReceiptLineReceived)</w:t>
            </w:r>
          </w:p>
        </w:tc>
      </w:tr>
      <w:tr>
        <w:tc>
          <w:tcPr>
            <w:tcW w:type="dxa" w:w="1600"/>
            <w:shd w:fill="F3F4F6" w:val="clear"/>
            <w:tcMar>
              <w:top w:type="dxa" w:w="80"/>
              <w:left w:type="dxa" w:w="100"/>
              <w:bottom w:type="dxa" w:w="80"/>
              <w:right w:type="dxa" w:w="100"/>
            </w:tcMar>
          </w:tcPr>
          <w:p>
            <w:r>
              <w:rPr>
                <w:b w:val="false"/>
                <w:bCs w:val="false"/>
                <w:color w:val="000000"/>
                <w:sz w:val="19"/>
                <w:szCs w:val="19"/>
              </w:rPr>
              <w:t xml:space="preserve">Procurement</w:t>
            </w:r>
          </w:p>
        </w:tc>
        <w:tc>
          <w:tcPr>
            <w:tcW w:type="dxa" w:w="4200"/>
            <w:shd w:fill="F3F4F6" w:val="clear"/>
            <w:tcMar>
              <w:top w:type="dxa" w:w="80"/>
              <w:left w:type="dxa" w:w="100"/>
              <w:bottom w:type="dxa" w:w="80"/>
              <w:right w:type="dxa" w:w="100"/>
            </w:tcMar>
          </w:tcPr>
          <w:p>
            <w:r>
              <w:rPr>
                <w:b w:val="false"/>
                <w:bCs w:val="false"/>
                <w:color w:val="000000"/>
                <w:sz w:val="19"/>
                <w:szCs w:val="19"/>
              </w:rPr>
              <w:t xml:space="preserve">SupplierCreated, PurchaseOrderCreated, PurchaseOrderApproved</w:t>
            </w:r>
          </w:p>
        </w:tc>
        <w:tc>
          <w:tcPr>
            <w:tcW w:type="dxa" w:w="3600"/>
            <w:shd w:fill="F3F4F6" w:val="clear"/>
            <w:tcMar>
              <w:top w:type="dxa" w:w="80"/>
              <w:left w:type="dxa" w:w="100"/>
              <w:bottom w:type="dxa" w:w="80"/>
              <w:right w:type="dxa" w:w="100"/>
            </w:tcMar>
          </w:tcPr>
          <w:p>
            <w:r>
              <w:rPr>
                <w:b w:val="false"/>
                <w:bCs w:val="false"/>
                <w:color w:val="000000"/>
                <w:sz w:val="19"/>
                <w:szCs w:val="19"/>
              </w:rPr>
              <w:t xml:space="preserve">0 consumers of any kind, anywhere</w:t>
            </w:r>
          </w:p>
        </w:tc>
      </w:tr>
      <w:tr>
        <w:tc>
          <w:tcPr>
            <w:tcW w:type="dxa" w:w="1600"/>
            <w:tcMar>
              <w:top w:type="dxa" w:w="80"/>
              <w:left w:type="dxa" w:w="100"/>
              <w:bottom w:type="dxa" w:w="80"/>
              <w:right w:type="dxa" w:w="100"/>
            </w:tcMar>
          </w:tcPr>
          <w:p>
            <w:r>
              <w:rPr>
                <w:b w:val="false"/>
                <w:bCs w:val="false"/>
                <w:color w:val="000000"/>
                <w:sz w:val="19"/>
                <w:szCs w:val="19"/>
              </w:rPr>
              <w:t xml:space="preserve">Sales</w:t>
            </w:r>
          </w:p>
        </w:tc>
        <w:tc>
          <w:tcPr>
            <w:tcW w:type="dxa" w:w="4200"/>
            <w:tcMar>
              <w:top w:type="dxa" w:w="80"/>
              <w:left w:type="dxa" w:w="100"/>
              <w:bottom w:type="dxa" w:w="80"/>
              <w:right w:type="dxa" w:w="100"/>
            </w:tcMar>
          </w:tcPr>
          <w:p>
            <w:r>
              <w:rPr>
                <w:b w:val="false"/>
                <w:bCs w:val="false"/>
                <w:color w:val="000000"/>
                <w:sz w:val="19"/>
                <w:szCs w:val="19"/>
              </w:rPr>
              <w:t xml:space="preserve">CustomerCreated, SalesOrderCreated, SalesOrderConfirmed, InvoiceCreated, InvoiceIssued, DispatchLineDispatched</w:t>
            </w:r>
          </w:p>
        </w:tc>
        <w:tc>
          <w:tcPr>
            <w:tcW w:type="dxa" w:w="3600"/>
            <w:tcMar>
              <w:top w:type="dxa" w:w="80"/>
              <w:left w:type="dxa" w:w="100"/>
              <w:bottom w:type="dxa" w:w="80"/>
              <w:right w:type="dxa" w:w="100"/>
            </w:tcMar>
          </w:tcPr>
          <w:p>
            <w:r>
              <w:rPr>
                <w:b w:val="false"/>
                <w:bCs w:val="false"/>
                <w:color w:val="000000"/>
                <w:sz w:val="19"/>
                <w:szCs w:val="19"/>
              </w:rPr>
              <w:t xml:space="preserve">DispatchLineDispatched consumed by Inventory; everything else 0 consumers</w:t>
            </w:r>
          </w:p>
        </w:tc>
      </w:tr>
      <w:tr>
        <w:tc>
          <w:tcPr>
            <w:tcW w:type="dxa" w:w="1600"/>
            <w:shd w:fill="F3F4F6" w:val="clear"/>
            <w:tcMar>
              <w:top w:type="dxa" w:w="80"/>
              <w:left w:type="dxa" w:w="100"/>
              <w:bottom w:type="dxa" w:w="80"/>
              <w:right w:type="dxa" w:w="100"/>
            </w:tcMar>
          </w:tcPr>
          <w:p>
            <w:r>
              <w:rPr>
                <w:b w:val="false"/>
                <w:bCs w:val="false"/>
                <w:color w:val="000000"/>
                <w:sz w:val="19"/>
                <w:szCs w:val="19"/>
              </w:rPr>
              <w:t xml:space="preserve">Finance</w:t>
            </w:r>
          </w:p>
        </w:tc>
        <w:tc>
          <w:tcPr>
            <w:tcW w:type="dxa" w:w="4200"/>
            <w:shd w:fill="F3F4F6" w:val="clear"/>
            <w:tcMar>
              <w:top w:type="dxa" w:w="80"/>
              <w:left w:type="dxa" w:w="100"/>
              <w:bottom w:type="dxa" w:w="80"/>
              <w:right w:type="dxa" w:w="100"/>
            </w:tcMar>
          </w:tcPr>
          <w:p>
            <w:r>
              <w:rPr>
                <w:b w:val="false"/>
                <w:bCs w:val="false"/>
                <w:color w:val="000000"/>
                <w:sz w:val="19"/>
                <w:szCs w:val="19"/>
              </w:rPr>
              <w:t xml:space="preserve">AccountCreated, JournalEntryCreated, JournalEntryPosted</w:t>
            </w:r>
          </w:p>
        </w:tc>
        <w:tc>
          <w:tcPr>
            <w:tcW w:type="dxa" w:w="3600"/>
            <w:shd w:fill="F3F4F6" w:val="clear"/>
            <w:tcMar>
              <w:top w:type="dxa" w:w="80"/>
              <w:left w:type="dxa" w:w="100"/>
              <w:bottom w:type="dxa" w:w="80"/>
              <w:right w:type="dxa" w:w="100"/>
            </w:tcMar>
          </w:tcPr>
          <w:p>
            <w:r>
              <w:rPr>
                <w:b w:val="false"/>
                <w:bCs w:val="false"/>
                <w:color w:val="000000"/>
                <w:sz w:val="19"/>
                <w:szCs w:val="19"/>
              </w:rPr>
              <w:t xml:space="preserve">0 consumers of any kind, anywhere</w:t>
            </w:r>
          </w:p>
        </w:tc>
      </w:tr>
    </w:tbl>
    <w:p>
      <w:pPr>
        <w:spacing w:after="150"/>
      </w:pPr>
      <w:r>
        <w:rPr>
          <w:b w:val="false"/>
          <w:bCs w:val="false"/>
          <w:i w:val="false"/>
          <w:iCs w:val="false"/>
          <w:sz w:val="22"/>
          <w:szCs w:val="22"/>
        </w:rPr>
        <w:t xml:space="preserve"/>
      </w:r>
    </w:p>
    <w:p>
      <w:pPr>
        <w:spacing w:after="150"/>
      </w:pPr>
      <w:r>
        <w:rPr>
          <w:b/>
          <w:bCs/>
          <w:i w:val="false"/>
          <w:iCs w:val="false"/>
          <w:sz w:val="22"/>
          <w:szCs w:val="22"/>
        </w:rPr>
        <w:t xml:space="preserve">Net finding: </w:t>
      </w:r>
      <w:r>
        <w:rPr>
          <w:b w:val="false"/>
          <w:bCs w:val="false"/>
          <w:i w:val="false"/>
          <w:iCs w:val="false"/>
          <w:sz w:val="22"/>
          <w:szCs w:val="22"/>
        </w:rPr>
        <w:t xml:space="preserve">across the entire 6-module transactional core, exactly 2 integration-event consumers exist in the whole codebase, both inside Inventory. Core, Warehouse, Procurement, Sales, and Finance consume zero events from any other module. The event-driven architecture is one-way plumbing today - events are produced and durably relayed to Kafka, but almost nothing downstream reacts to them.</w:t>
      </w:r>
    </w:p>
    <w:p>
      <w:pPr>
        <w:pStyle w:val="Heading2"/>
        <w:spacing w:after="150" w:before="300"/>
      </w:pPr>
      <w:r>
        <w:t xml:space="preserve">Approval Workflows (verified precisely)</w:t>
      </w:r>
    </w:p>
    <w:p>
      <w:pPr>
        <w:pStyle w:val="ListParagraph"/>
        <w:numPr>
          <w:ilvl w:val="0"/>
          <w:numId w:val="2"/>
        </w:numPr>
        <w:spacing w:after="80"/>
      </w:pPr>
      <w:r>
        <w:rPr>
          <w:sz w:val="22"/>
          <w:szCs w:val="22"/>
        </w:rPr>
        <w:t xml:space="preserve">Purchase Order: real, guarded Draft -&gt; Approved transition only. No Confirmed state, no Submit/Reject/Cancel.</w:t>
      </w:r>
    </w:p>
    <w:p>
      <w:pPr>
        <w:pStyle w:val="ListParagraph"/>
        <w:numPr>
          <w:ilvl w:val="0"/>
          <w:numId w:val="2"/>
        </w:numPr>
        <w:spacing w:after="80"/>
      </w:pPr>
      <w:r>
        <w:rPr>
          <w:sz w:val="22"/>
          <w:szCs w:val="22"/>
        </w:rPr>
        <w:t xml:space="preserve">Sales Order: real, guarded Draft -&gt; Confirmed transition only. No Cancel() exists anywhere - a confirmed order can never be reversed.</w:t>
      </w:r>
    </w:p>
    <w:p>
      <w:pPr>
        <w:pStyle w:val="ListParagraph"/>
        <w:numPr>
          <w:ilvl w:val="0"/>
          <w:numId w:val="2"/>
        </w:numPr>
        <w:spacing w:after="80"/>
      </w:pPr>
      <w:r>
        <w:rPr>
          <w:sz w:val="22"/>
          <w:szCs w:val="22"/>
        </w:rPr>
        <w:t xml:space="preserve">Journal Entry: real, guarded Draft -&gt; Posted transition only, balance-checked at creation. No Reverse()/void exists - a posted entry is permanently one-way.</w:t>
      </w:r>
    </w:p>
    <w:p>
      <w:pPr>
        <w:spacing w:after="150"/>
      </w:pPr>
      <w:r>
        <w:rPr>
          <w:b w:val="false"/>
          <w:bCs w:val="false"/>
          <w:i w:val="false"/>
          <w:iCs w:val="false"/>
          <w:sz w:val="22"/>
          <w:szCs w:val="22"/>
        </w:rPr>
        <w:t xml:space="preserve">All three guards are genuine (throw InvalidOperationException on invalid transitions, not bare setters) - but none are multi-step, role-based, or threshold-based approval workflows, and none support rejection or reversal, which is a real ERP requirement gap.</w:t>
      </w:r>
    </w:p>
    <w:p>
      <w:r>
        <w:br w:type="page"/>
      </w:r>
    </w:p>
    <w:p>
      <w:pPr>
        <w:pStyle w:val="Heading1"/>
        <w:spacing w:after="200" w:before="400"/>
      </w:pPr>
      <w:r>
        <w:t xml:space="preserve">4. Module Completion Report</w:t>
      </w:r>
    </w:p>
    <w:p>
      <w:pPr>
        <w:spacing w:after="150"/>
      </w:pPr>
      <w:r>
        <w:rPr>
          <w:b w:val="false"/>
          <w:bCs w:val="false"/>
          <w:i w:val="false"/>
          <w:iCs w:val="false"/>
          <w:sz w:val="22"/>
          <w:szCs w:val="22"/>
        </w:rPr>
        <w:t xml:space="preserve">Grading is deliberately harsh: a module with only a DbContext and a health-check controller is scored 0%, not partial credit for scaffolding. "Production Ready" is No for all 15 modules - no module has any automated integration/API test coverage, no module's authorization is enforceable end-to-end (no working login), and multi-tenant isolation is enforced by convention rather than mechanism.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800"/>
        <w:gridCol w:w="3900"/>
        <w:gridCol w:w="3800"/>
      </w:tblGrid>
      <w:tr>
        <w:trPr>
          <w:tblHeader/>
        </w:trPr>
        <w:tc>
          <w:tcPr>
            <w:tcW w:type="dxa" w:w="1300"/>
            <w:shd w:fill="1F2937" w:val="clear"/>
            <w:tcMar>
              <w:top w:type="dxa" w:w="80"/>
              <w:left w:type="dxa" w:w="100"/>
              <w:bottom w:type="dxa" w:w="80"/>
              <w:right w:type="dxa" w:w="100"/>
            </w:tcMar>
          </w:tcPr>
          <w:p>
            <w:r>
              <w:rPr>
                <w:b/>
                <w:bCs/>
                <w:color w:val="FFFFFF"/>
                <w:sz w:val="19"/>
                <w:szCs w:val="19"/>
              </w:rPr>
              <w:t xml:space="preserve">Module</w:t>
            </w:r>
          </w:p>
        </w:tc>
        <w:tc>
          <w:tcPr>
            <w:tcW w:type="dxa" w:w="1000"/>
            <w:shd w:fill="1F2937" w:val="clear"/>
            <w:tcMar>
              <w:top w:type="dxa" w:w="80"/>
              <w:left w:type="dxa" w:w="100"/>
              <w:bottom w:type="dxa" w:w="80"/>
              <w:right w:type="dxa" w:w="100"/>
            </w:tcMar>
          </w:tcPr>
          <w:p>
            <w:r>
              <w:rPr>
                <w:b/>
                <w:bCs/>
                <w:color w:val="FFFFFF"/>
                <w:sz w:val="19"/>
                <w:szCs w:val="19"/>
              </w:rPr>
              <w:t xml:space="preserve">Completion</w:t>
            </w:r>
          </w:p>
        </w:tc>
        <w:tc>
          <w:tcPr>
            <w:tcW w:type="dxa" w:w="800"/>
            <w:shd w:fill="1F2937" w:val="clear"/>
            <w:tcMar>
              <w:top w:type="dxa" w:w="80"/>
              <w:left w:type="dxa" w:w="100"/>
              <w:bottom w:type="dxa" w:w="80"/>
              <w:right w:type="dxa" w:w="100"/>
            </w:tcMar>
          </w:tcPr>
          <w:p>
            <w:r>
              <w:rPr>
                <w:b/>
                <w:bCs/>
                <w:color w:val="FFFFFF"/>
                <w:sz w:val="19"/>
                <w:szCs w:val="19"/>
              </w:rPr>
              <w:t xml:space="preserve">Prod. Ready</w:t>
            </w:r>
          </w:p>
        </w:tc>
        <w:tc>
          <w:tcPr>
            <w:tcW w:type="dxa" w:w="3900"/>
            <w:shd w:fill="1F2937" w:val="clear"/>
            <w:tcMar>
              <w:top w:type="dxa" w:w="80"/>
              <w:left w:type="dxa" w:w="100"/>
              <w:bottom w:type="dxa" w:w="80"/>
              <w:right w:type="dxa" w:w="100"/>
            </w:tcMar>
          </w:tcPr>
          <w:p>
            <w:r>
              <w:rPr>
                <w:b/>
                <w:bCs/>
                <w:color w:val="FFFFFF"/>
                <w:sz w:val="19"/>
                <w:szCs w:val="19"/>
              </w:rPr>
              <w:t xml:space="preserve">Missing Features</w:t>
            </w:r>
          </w:p>
        </w:tc>
        <w:tc>
          <w:tcPr>
            <w:tcW w:type="dxa" w:w="3800"/>
            <w:shd w:fill="1F2937" w:val="clear"/>
            <w:tcMar>
              <w:top w:type="dxa" w:w="80"/>
              <w:left w:type="dxa" w:w="100"/>
              <w:bottom w:type="dxa" w:w="80"/>
              <w:right w:type="dxa" w:w="100"/>
            </w:tcMar>
          </w:tcPr>
          <w:p>
            <w:r>
              <w:rPr>
                <w:b/>
                <w:bCs/>
                <w:color w:val="FFFFFF"/>
                <w:sz w:val="19"/>
                <w:szCs w:val="19"/>
              </w:rPr>
              <w:t xml:space="preserve">Key Weakness / Risk</w:t>
            </w:r>
          </w:p>
        </w:tc>
      </w:tr>
      <w:tr>
        <w:tc>
          <w:tcPr>
            <w:tcW w:type="dxa" w:w="1300"/>
            <w:tcMar>
              <w:top w:type="dxa" w:w="80"/>
              <w:left w:type="dxa" w:w="100"/>
              <w:bottom w:type="dxa" w:w="80"/>
              <w:right w:type="dxa" w:w="100"/>
            </w:tcMar>
          </w:tcPr>
          <w:p>
            <w:r>
              <w:rPr>
                <w:b w:val="false"/>
                <w:bCs w:val="false"/>
                <w:color w:val="000000"/>
                <w:sz w:val="19"/>
                <w:szCs w:val="19"/>
              </w:rPr>
              <w:t xml:space="preserve">Core</w:t>
            </w:r>
          </w:p>
        </w:tc>
        <w:tc>
          <w:tcPr>
            <w:tcW w:type="dxa" w:w="1000"/>
            <w:tcMar>
              <w:top w:type="dxa" w:w="80"/>
              <w:left w:type="dxa" w:w="100"/>
              <w:bottom w:type="dxa" w:w="80"/>
              <w:right w:type="dxa" w:w="100"/>
            </w:tcMar>
          </w:tcPr>
          <w:p>
            <w:r>
              <w:rPr>
                <w:b w:val="false"/>
                <w:bCs w:val="false"/>
                <w:color w:val="000000"/>
                <w:sz w:val="19"/>
                <w:szCs w:val="19"/>
              </w:rPr>
              <w:t xml:space="preserve">12%</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Authentication (login/JWT issuance), Employees, Workflow Engine, Settings, Dashboard, File Mgmt, Search, Scheduler, License Mgmt — all 0%. RBAC modeled in Domain only, no Application/API layer.</w:t>
            </w:r>
          </w:p>
        </w:tc>
        <w:tc>
          <w:tcPr>
            <w:tcW w:type="dxa" w:w="3800"/>
            <w:tcMar>
              <w:top w:type="dxa" w:w="80"/>
              <w:left w:type="dxa" w:w="100"/>
              <w:bottom w:type="dxa" w:w="80"/>
              <w:right w:type="dxa" w:w="100"/>
            </w:tcMar>
          </w:tcPr>
          <w:p>
            <w:r>
              <w:rPr>
                <w:b w:val="false"/>
                <w:bCs w:val="false"/>
                <w:color w:val="000000"/>
                <w:sz w:val="19"/>
                <w:szCs w:val="19"/>
              </w:rPr>
              <w:t xml:space="preserve">No login exists anywhere; every endpoint in the system is effectively unauthenticated.</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Inventory</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13%</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Variants, Batch/Serial, Barcode/QR, Transfers, Reservations, Cycle Count, FIFO/WAC Valuation all 0%.</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Only module with real Kafka consumers (2). GetById endpoint is a stub.</w:t>
            </w:r>
          </w:p>
        </w:tc>
      </w:tr>
      <w:tr>
        <w:tc>
          <w:tcPr>
            <w:tcW w:type="dxa" w:w="1300"/>
            <w:tcMar>
              <w:top w:type="dxa" w:w="80"/>
              <w:left w:type="dxa" w:w="100"/>
              <w:bottom w:type="dxa" w:w="80"/>
              <w:right w:type="dxa" w:w="100"/>
            </w:tcMar>
          </w:tcPr>
          <w:p>
            <w:r>
              <w:rPr>
                <w:b w:val="false"/>
                <w:bCs w:val="false"/>
                <w:color w:val="000000"/>
                <w:sz w:val="19"/>
                <w:szCs w:val="19"/>
              </w:rPr>
              <w:t xml:space="preserve">Warehouse</w:t>
            </w:r>
          </w:p>
        </w:tc>
        <w:tc>
          <w:tcPr>
            <w:tcW w:type="dxa" w:w="1000"/>
            <w:tcMar>
              <w:top w:type="dxa" w:w="80"/>
              <w:left w:type="dxa" w:w="100"/>
              <w:bottom w:type="dxa" w:w="80"/>
              <w:right w:type="dxa" w:w="100"/>
            </w:tcMar>
          </w:tcPr>
          <w:p>
            <w:r>
              <w:rPr>
                <w:b w:val="false"/>
                <w:bCs w:val="false"/>
                <w:color w:val="000000"/>
                <w:sz w:val="19"/>
                <w:szCs w:val="19"/>
              </w:rPr>
              <w:t xml:space="preserve">15%</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Rack/Shelf/Bin hierarchy, Put-away, Picking, Packing, Cross-docking, Barcode/RF, real dashboard all 0%.</w:t>
            </w:r>
          </w:p>
        </w:tc>
        <w:tc>
          <w:tcPr>
            <w:tcW w:type="dxa" w:w="3800"/>
            <w:tcMar>
              <w:top w:type="dxa" w:w="80"/>
              <w:left w:type="dxa" w:w="100"/>
              <w:bottom w:type="dxa" w:w="80"/>
              <w:right w:type="dxa" w:w="100"/>
            </w:tcMar>
          </w:tcPr>
          <w:p>
            <w:r>
              <w:rPr>
                <w:b w:val="false"/>
                <w:bCs w:val="false"/>
                <w:color w:val="000000"/>
                <w:sz w:val="19"/>
                <w:szCs w:val="19"/>
              </w:rPr>
              <w:t xml:space="preserve">Client-supplied CompanyId never cross-checked against JWT - exploitable cross-tenant IDOR.</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Procurement</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12%</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RFQ, supplier comparison, vendor returns, vendor rating, price history, contracts all 0%.</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Zero event consumers of any kind. Approval is a single Draft-to-Approved flip, not a workflow.</w:t>
            </w:r>
          </w:p>
        </w:tc>
      </w:tr>
      <w:tr>
        <w:tc>
          <w:tcPr>
            <w:tcW w:type="dxa" w:w="1300"/>
            <w:tcMar>
              <w:top w:type="dxa" w:w="80"/>
              <w:left w:type="dxa" w:w="100"/>
              <w:bottom w:type="dxa" w:w="80"/>
              <w:right w:type="dxa" w:w="100"/>
            </w:tcMar>
          </w:tcPr>
          <w:p>
            <w:r>
              <w:rPr>
                <w:b w:val="false"/>
                <w:bCs w:val="false"/>
                <w:color w:val="000000"/>
                <w:sz w:val="19"/>
                <w:szCs w:val="19"/>
              </w:rPr>
              <w:t xml:space="preserve">Sales</w:t>
            </w:r>
          </w:p>
        </w:tc>
        <w:tc>
          <w:tcPr>
            <w:tcW w:type="dxa" w:w="1000"/>
            <w:tcMar>
              <w:top w:type="dxa" w:w="80"/>
              <w:left w:type="dxa" w:w="100"/>
              <w:bottom w:type="dxa" w:w="80"/>
              <w:right w:type="dxa" w:w="100"/>
            </w:tcMar>
          </w:tcPr>
          <w:p>
            <w:r>
              <w:rPr>
                <w:b w:val="false"/>
                <w:bCs w:val="false"/>
                <w:color w:val="000000"/>
                <w:sz w:val="19"/>
                <w:szCs w:val="19"/>
              </w:rPr>
              <w:t xml:space="preserve">22% (highest)</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Quotation, Returns, Credit Notes, customer portal, price lists, discount rules all 0%.</w:t>
            </w:r>
          </w:p>
        </w:tc>
        <w:tc>
          <w:tcPr>
            <w:tcW w:type="dxa" w:w="3800"/>
            <w:tcMar>
              <w:top w:type="dxa" w:w="80"/>
              <w:left w:type="dxa" w:w="100"/>
              <w:bottom w:type="dxa" w:w="80"/>
              <w:right w:type="dxa" w:w="100"/>
            </w:tcMar>
          </w:tcPr>
          <w:p>
            <w:r>
              <w:rPr>
                <w:b w:val="false"/>
                <w:bCs w:val="false"/>
                <w:color w:val="000000"/>
                <w:sz w:val="19"/>
                <w:szCs w:val="19"/>
              </w:rPr>
              <w:t xml:space="preserve">Audit EntityId always Guid.Empty for every Create command (systemic bug). Zero downstream consumers of its own events.</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Finance</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12%</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Accounts Payable, Accounts Receivable, GST/Taxes, cost centers, budgets, assets, bank reconciliation, financial reports all 0%.</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Zero event consumers. No Money/currency concept. JournalEntryLine has no EF configuration at all (precision risk).</w:t>
            </w:r>
          </w:p>
        </w:tc>
      </w:tr>
      <w:tr>
        <w:tc>
          <w:tcPr>
            <w:tcW w:type="dxa" w:w="1300"/>
            <w:tcMar>
              <w:top w:type="dxa" w:w="80"/>
              <w:left w:type="dxa" w:w="100"/>
              <w:bottom w:type="dxa" w:w="80"/>
              <w:right w:type="dxa" w:w="100"/>
            </w:tcMar>
          </w:tcPr>
          <w:p>
            <w:r>
              <w:rPr>
                <w:b w:val="false"/>
                <w:bCs w:val="false"/>
                <w:color w:val="000000"/>
                <w:sz w:val="19"/>
                <w:szCs w:val="19"/>
              </w:rPr>
              <w:t xml:space="preserve">Manufacturing</w:t>
            </w:r>
          </w:p>
        </w:tc>
        <w:tc>
          <w:tcPr>
            <w:tcW w:type="dxa" w:w="1000"/>
            <w:tcMar>
              <w:top w:type="dxa" w:w="80"/>
              <w:left w:type="dxa" w:w="100"/>
              <w:bottom w:type="dxa" w:w="80"/>
              <w:right w:type="dxa" w:w="100"/>
            </w:tcMar>
          </w:tcPr>
          <w:p>
            <w:r>
              <w:rPr>
                <w:b w:val="false"/>
                <w:bCs w:val="false"/>
                <w:color w:val="000000"/>
                <w:sz w:val="19"/>
                <w:szCs w:val="19"/>
              </w:rPr>
              <w:t xml:space="preserve">0%</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Everything - BOM, BOM versions, routing, work orders, MRP, capacity planning, scrap/rework/yield.</w:t>
            </w:r>
          </w:p>
        </w:tc>
        <w:tc>
          <w:tcPr>
            <w:tcW w:type="dxa" w:w="3800"/>
            <w:tcMar>
              <w:top w:type="dxa" w:w="80"/>
              <w:left w:type="dxa" w:w="100"/>
              <w:bottom w:type="dxa" w:w="80"/>
              <w:right w:type="dxa" w:w="100"/>
            </w:tcMar>
          </w:tcPr>
          <w:p>
            <w:r>
              <w:rPr>
                <w:b w:val="false"/>
                <w:bCs w:val="false"/>
                <w:color w:val="000000"/>
                <w:sz w:val="19"/>
                <w:szCs w:val="19"/>
              </w:rPr>
              <w:t xml:space="preserve">Pure scaffold: DbContext with zero DbSets, one health-check controller.</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CRM</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0%</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Leads, pipeline, activities, forecast, communication history.</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Pure scaffold.</w:t>
            </w:r>
          </w:p>
        </w:tc>
      </w:tr>
      <w:tr>
        <w:tc>
          <w:tcPr>
            <w:tcW w:type="dxa" w:w="1300"/>
            <w:tcMar>
              <w:top w:type="dxa" w:w="80"/>
              <w:left w:type="dxa" w:w="100"/>
              <w:bottom w:type="dxa" w:w="80"/>
              <w:right w:type="dxa" w:w="100"/>
            </w:tcMar>
          </w:tcPr>
          <w:p>
            <w:r>
              <w:rPr>
                <w:b w:val="false"/>
                <w:bCs w:val="false"/>
                <w:color w:val="000000"/>
                <w:sz w:val="19"/>
                <w:szCs w:val="19"/>
              </w:rPr>
              <w:t xml:space="preserve">HRMS</w:t>
            </w:r>
          </w:p>
        </w:tc>
        <w:tc>
          <w:tcPr>
            <w:tcW w:type="dxa" w:w="1000"/>
            <w:tcMar>
              <w:top w:type="dxa" w:w="80"/>
              <w:left w:type="dxa" w:w="100"/>
              <w:bottom w:type="dxa" w:w="80"/>
              <w:right w:type="dxa" w:w="100"/>
            </w:tcMar>
          </w:tcPr>
          <w:p>
            <w:r>
              <w:rPr>
                <w:b w:val="false"/>
                <w:bCs w:val="false"/>
                <w:color w:val="000000"/>
                <w:sz w:val="19"/>
                <w:szCs w:val="19"/>
              </w:rPr>
              <w:t xml:space="preserve">0%</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Attendance, leave, payroll, recruitment, performance, training.</w:t>
            </w:r>
          </w:p>
        </w:tc>
        <w:tc>
          <w:tcPr>
            <w:tcW w:type="dxa" w:w="3800"/>
            <w:tcMar>
              <w:top w:type="dxa" w:w="80"/>
              <w:left w:type="dxa" w:w="100"/>
              <w:bottom w:type="dxa" w:w="80"/>
              <w:right w:type="dxa" w:w="100"/>
            </w:tcMar>
          </w:tcPr>
          <w:p>
            <w:r>
              <w:rPr>
                <w:b w:val="false"/>
                <w:bCs w:val="false"/>
                <w:color w:val="000000"/>
                <w:sz w:val="19"/>
                <w:szCs w:val="19"/>
              </w:rPr>
              <w:t xml:space="preserve">Pure scaffold.</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Quality</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0%</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Inspections, CAPA, non-conformance, quality reports.</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Pure scaffold.</w:t>
            </w:r>
          </w:p>
        </w:tc>
      </w:tr>
      <w:tr>
        <w:tc>
          <w:tcPr>
            <w:tcW w:type="dxa" w:w="1300"/>
            <w:tcMar>
              <w:top w:type="dxa" w:w="80"/>
              <w:left w:type="dxa" w:w="100"/>
              <w:bottom w:type="dxa" w:w="80"/>
              <w:right w:type="dxa" w:w="100"/>
            </w:tcMar>
          </w:tcPr>
          <w:p>
            <w:r>
              <w:rPr>
                <w:b w:val="false"/>
                <w:bCs w:val="false"/>
                <w:color w:val="000000"/>
                <w:sz w:val="19"/>
                <w:szCs w:val="19"/>
              </w:rPr>
              <w:t xml:space="preserve">Maintenance</w:t>
            </w:r>
          </w:p>
        </w:tc>
        <w:tc>
          <w:tcPr>
            <w:tcW w:type="dxa" w:w="1000"/>
            <w:tcMar>
              <w:top w:type="dxa" w:w="80"/>
              <w:left w:type="dxa" w:w="100"/>
              <w:bottom w:type="dxa" w:w="80"/>
              <w:right w:type="dxa" w:w="100"/>
            </w:tcMar>
          </w:tcPr>
          <w:p>
            <w:r>
              <w:rPr>
                <w:b w:val="false"/>
                <w:bCs w:val="false"/>
                <w:color w:val="000000"/>
                <w:sz w:val="19"/>
                <w:szCs w:val="19"/>
              </w:rPr>
              <w:t xml:space="preserve">0%</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Machine register, preventive/breakdown maintenance, spare parts.</w:t>
            </w:r>
          </w:p>
        </w:tc>
        <w:tc>
          <w:tcPr>
            <w:tcW w:type="dxa" w:w="3800"/>
            <w:tcMar>
              <w:top w:type="dxa" w:w="80"/>
              <w:left w:type="dxa" w:w="100"/>
              <w:bottom w:type="dxa" w:w="80"/>
              <w:right w:type="dxa" w:w="100"/>
            </w:tcMar>
          </w:tcPr>
          <w:p>
            <w:r>
              <w:rPr>
                <w:b w:val="false"/>
                <w:bCs w:val="false"/>
                <w:color w:val="000000"/>
                <w:sz w:val="19"/>
                <w:szCs w:val="19"/>
              </w:rPr>
              <w:t xml:space="preserve">Pure scaffold.</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Business Intelligence</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0%</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Dashboards, KPIs, reports, forecasts, analytics, export.</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Pure scaffold; no event-consumption wiring exists to feed it.</w:t>
            </w:r>
          </w:p>
        </w:tc>
      </w:tr>
      <w:tr>
        <w:tc>
          <w:tcPr>
            <w:tcW w:type="dxa" w:w="1300"/>
            <w:tcMar>
              <w:top w:type="dxa" w:w="80"/>
              <w:left w:type="dxa" w:w="100"/>
              <w:bottom w:type="dxa" w:w="80"/>
              <w:right w:type="dxa" w:w="100"/>
            </w:tcMar>
          </w:tcPr>
          <w:p>
            <w:r>
              <w:rPr>
                <w:b w:val="false"/>
                <w:bCs w:val="false"/>
                <w:color w:val="000000"/>
                <w:sz w:val="19"/>
                <w:szCs w:val="19"/>
              </w:rPr>
              <w:t xml:space="preserve">AI</w:t>
            </w:r>
          </w:p>
        </w:tc>
        <w:tc>
          <w:tcPr>
            <w:tcW w:type="dxa" w:w="1000"/>
            <w:tcMar>
              <w:top w:type="dxa" w:w="80"/>
              <w:left w:type="dxa" w:w="100"/>
              <w:bottom w:type="dxa" w:w="80"/>
              <w:right w:type="dxa" w:w="100"/>
            </w:tcMar>
          </w:tcPr>
          <w:p>
            <w:r>
              <w:rPr>
                <w:b w:val="false"/>
                <w:bCs w:val="false"/>
                <w:color w:val="000000"/>
                <w:sz w:val="19"/>
                <w:szCs w:val="19"/>
              </w:rPr>
              <w:t xml:space="preserve">0%</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Copilot, forecasting, inventory optimization, OCR, NL search, predictive analytics - all 10 named capabilities.</w:t>
            </w:r>
          </w:p>
        </w:tc>
        <w:tc>
          <w:tcPr>
            <w:tcW w:type="dxa" w:w="3800"/>
            <w:tcMar>
              <w:top w:type="dxa" w:w="80"/>
              <w:left w:type="dxa" w:w="100"/>
              <w:bottom w:type="dxa" w:w="80"/>
              <w:right w:type="dxa" w:w="100"/>
            </w:tcMar>
          </w:tcPr>
          <w:p>
            <w:r>
              <w:rPr>
                <w:b w:val="false"/>
                <w:bCs w:val="false"/>
                <w:color w:val="000000"/>
                <w:sz w:val="19"/>
                <w:szCs w:val="19"/>
              </w:rPr>
              <w:t xml:space="preserve">Zero Python files anywhere in the repo; the module's own health endpoint self-labels 'scaffolded'.</w:t>
            </w:r>
          </w:p>
        </w:tc>
      </w:tr>
      <w:tr>
        <w:tc>
          <w:tcPr>
            <w:tcW w:type="dxa" w:w="1300"/>
            <w:shd w:fill="F3F4F6" w:val="clear"/>
            <w:tcMar>
              <w:top w:type="dxa" w:w="80"/>
              <w:left w:type="dxa" w:w="100"/>
              <w:bottom w:type="dxa" w:w="80"/>
              <w:right w:type="dxa" w:w="100"/>
            </w:tcMar>
          </w:tcPr>
          <w:p>
            <w:r>
              <w:rPr>
                <w:b w:val="false"/>
                <w:bCs w:val="false"/>
                <w:color w:val="000000"/>
                <w:sz w:val="19"/>
                <w:szCs w:val="19"/>
              </w:rPr>
              <w:t xml:space="preserve">Marketplace</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0%</w:t>
            </w:r>
          </w:p>
        </w:tc>
        <w:tc>
          <w:tcPr>
            <w:tcW w:type="dxa" w:w="800"/>
            <w:shd w:fill="F3F4F6" w:val="clear"/>
            <w:tcMar>
              <w:top w:type="dxa" w:w="80"/>
              <w:left w:type="dxa" w:w="100"/>
              <w:bottom w:type="dxa" w:w="80"/>
              <w:right w:type="dxa" w:w="100"/>
            </w:tcMar>
          </w:tcPr>
          <w:p>
            <w:r>
              <w:rPr>
                <w:b w:val="false"/>
                <w:bCs w:val="false"/>
                <w:color w:val="000000"/>
                <w:sz w:val="19"/>
                <w:szCs w:val="19"/>
              </w:rPr>
              <w:t xml:space="preserve">No</w:t>
            </w:r>
          </w:p>
        </w:tc>
        <w:tc>
          <w:tcPr>
            <w:tcW w:type="dxa" w:w="3900"/>
            <w:shd w:fill="F3F4F6" w:val="clear"/>
            <w:tcMar>
              <w:top w:type="dxa" w:w="80"/>
              <w:left w:type="dxa" w:w="100"/>
              <w:bottom w:type="dxa" w:w="80"/>
              <w:right w:type="dxa" w:w="100"/>
            </w:tcMar>
          </w:tcPr>
          <w:p>
            <w:r>
              <w:rPr>
                <w:b w:val="false"/>
                <w:bCs w:val="false"/>
                <w:color w:val="000000"/>
                <w:sz w:val="19"/>
                <w:szCs w:val="19"/>
              </w:rPr>
              <w:t xml:space="preserve">Plugins, themes, report packs, workflow packs, industry extensions.</w:t>
            </w:r>
          </w:p>
        </w:tc>
        <w:tc>
          <w:tcPr>
            <w:tcW w:type="dxa" w:w="3800"/>
            <w:shd w:fill="F3F4F6" w:val="clear"/>
            <w:tcMar>
              <w:top w:type="dxa" w:w="80"/>
              <w:left w:type="dxa" w:w="100"/>
              <w:bottom w:type="dxa" w:w="80"/>
              <w:right w:type="dxa" w:w="100"/>
            </w:tcMar>
          </w:tcPr>
          <w:p>
            <w:r>
              <w:rPr>
                <w:b w:val="false"/>
                <w:bCs w:val="false"/>
                <w:color w:val="000000"/>
                <w:sz w:val="19"/>
                <w:szCs w:val="19"/>
              </w:rPr>
              <w:t xml:space="preserve">Pure scaffold.</w:t>
            </w:r>
          </w:p>
        </w:tc>
      </w:tr>
      <w:tr>
        <w:tc>
          <w:tcPr>
            <w:tcW w:type="dxa" w:w="1300"/>
            <w:tcMar>
              <w:top w:type="dxa" w:w="80"/>
              <w:left w:type="dxa" w:w="100"/>
              <w:bottom w:type="dxa" w:w="80"/>
              <w:right w:type="dxa" w:w="100"/>
            </w:tcMar>
          </w:tcPr>
          <w:p>
            <w:r>
              <w:rPr>
                <w:b w:val="false"/>
                <w:bCs w:val="false"/>
                <w:color w:val="000000"/>
                <w:sz w:val="19"/>
                <w:szCs w:val="19"/>
              </w:rPr>
              <w:t xml:space="preserve">IntegrationHub</w:t>
            </w:r>
          </w:p>
        </w:tc>
        <w:tc>
          <w:tcPr>
            <w:tcW w:type="dxa" w:w="1000"/>
            <w:tcMar>
              <w:top w:type="dxa" w:w="80"/>
              <w:left w:type="dxa" w:w="100"/>
              <w:bottom w:type="dxa" w:w="80"/>
              <w:right w:type="dxa" w:w="100"/>
            </w:tcMar>
          </w:tcPr>
          <w:p>
            <w:r>
              <w:rPr>
                <w:b w:val="false"/>
                <w:bCs w:val="false"/>
                <w:color w:val="000000"/>
                <w:sz w:val="19"/>
                <w:szCs w:val="19"/>
              </w:rPr>
              <w:t xml:space="preserve">0%</w:t>
            </w:r>
          </w:p>
        </w:tc>
        <w:tc>
          <w:tcPr>
            <w:tcW w:type="dxa" w:w="800"/>
            <w:tcMar>
              <w:top w:type="dxa" w:w="80"/>
              <w:left w:type="dxa" w:w="100"/>
              <w:bottom w:type="dxa" w:w="80"/>
              <w:right w:type="dxa" w:w="100"/>
            </w:tcMar>
          </w:tcPr>
          <w:p>
            <w:r>
              <w:rPr>
                <w:b w:val="false"/>
                <w:bCs w:val="false"/>
                <w:color w:val="000000"/>
                <w:sz w:val="19"/>
                <w:szCs w:val="19"/>
              </w:rPr>
              <w:t xml:space="preserve">No</w:t>
            </w:r>
          </w:p>
        </w:tc>
        <w:tc>
          <w:tcPr>
            <w:tcW w:type="dxa" w:w="3900"/>
            <w:tcMar>
              <w:top w:type="dxa" w:w="80"/>
              <w:left w:type="dxa" w:w="100"/>
              <w:bottom w:type="dxa" w:w="80"/>
              <w:right w:type="dxa" w:w="100"/>
            </w:tcMar>
          </w:tcPr>
          <w:p>
            <w:r>
              <w:rPr>
                <w:b w:val="false"/>
                <w:bCs w:val="false"/>
                <w:color w:val="000000"/>
                <w:sz w:val="19"/>
                <w:szCs w:val="19"/>
              </w:rPr>
              <w:t xml:space="preserve">All 11 named connectors (Shopify, WooCommerce, Amazon, Flipkart, ONDC, Shiprocket, Delhivery, Razorpay, Stripe, WhatsApp, Email).</w:t>
            </w:r>
          </w:p>
        </w:tc>
        <w:tc>
          <w:tcPr>
            <w:tcW w:type="dxa" w:w="3800"/>
            <w:tcMar>
              <w:top w:type="dxa" w:w="80"/>
              <w:left w:type="dxa" w:w="100"/>
              <w:bottom w:type="dxa" w:w="80"/>
              <w:right w:type="dxa" w:w="100"/>
            </w:tcMar>
          </w:tcPr>
          <w:p>
            <w:r>
              <w:rPr>
                <w:b w:val="false"/>
                <w:bCs w:val="false"/>
                <w:color w:val="000000"/>
                <w:sz w:val="19"/>
                <w:szCs w:val="19"/>
              </w:rPr>
              <w:t xml:space="preserve">Pure scaffold - no HTTP client, webhook receiver, or credential store exists.</w:t>
            </w:r>
          </w:p>
        </w:tc>
      </w:tr>
    </w:tbl>
    <w:p>
      <w:pPr>
        <w:spacing w:after="150"/>
      </w:pPr>
      <w:r>
        <w:rPr>
          <w:b w:val="false"/>
          <w:bCs w:val="false"/>
          <w:i w:val="false"/>
          <w:iCs w:val="false"/>
          <w:sz w:val="22"/>
          <w:szCs w:val="22"/>
        </w:rPr>
        <w:t xml:space="preserve"/>
      </w:r>
    </w:p>
    <w:p>
      <w:pPr>
        <w:spacing w:after="150"/>
      </w:pPr>
      <w:r>
        <w:rPr>
          <w:b/>
          <w:bCs/>
          <w:i w:val="false"/>
          <w:iCs w:val="false"/>
          <w:sz w:val="22"/>
          <w:szCs w:val="22"/>
        </w:rPr>
        <w:t xml:space="preserve">Aggregate: </w:t>
      </w:r>
      <w:r>
        <w:rPr>
          <w:b w:val="false"/>
          <w:bCs w:val="false"/>
          <w:i w:val="false"/>
          <w:iCs w:val="false"/>
          <w:sz w:val="22"/>
          <w:szCs w:val="22"/>
        </w:rPr>
        <w:t xml:space="preserve">of 15 modules, 6 have any real business logic at all, and the best of those (Sales, ~22%) is still far from a complete Phase 1 slice. All 9 scaffold modules are byte-for-byte structurally identical - a single template stamped 9 times (one health-check controller, one Module.cs DI registrar, empty marker files, a DbContext with zero DbSets). Their own code comments are candid that this is deliberate scaffolding, not hidden or overstated progress.</w:t>
      </w:r>
    </w:p>
    <w:p>
      <w:r>
        <w:br w:type="page"/>
      </w:r>
    </w:p>
    <w:p>
      <w:pPr>
        <w:pStyle w:val="Heading1"/>
        <w:spacing w:after="200" w:before="400"/>
      </w:pPr>
      <w:r>
        <w:t xml:space="preserve">5. Business Process Coverage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5900"/>
      </w:tblGrid>
      <w:tr>
        <w:trPr>
          <w:tblHeader/>
        </w:trPr>
        <w:tc>
          <w:tcPr>
            <w:tcW w:type="dxa" w:w="2400"/>
            <w:shd w:fill="1F2937" w:val="clear"/>
            <w:tcMar>
              <w:top w:type="dxa" w:w="80"/>
              <w:left w:type="dxa" w:w="100"/>
              <w:bottom w:type="dxa" w:w="80"/>
              <w:right w:type="dxa" w:w="100"/>
            </w:tcMar>
          </w:tcPr>
          <w:p>
            <w:r>
              <w:rPr>
                <w:b/>
                <w:bCs/>
                <w:color w:val="FFFFFF"/>
                <w:sz w:val="19"/>
                <w:szCs w:val="19"/>
              </w:rPr>
              <w:t xml:space="preserve">Business Process</w:t>
            </w:r>
          </w:p>
        </w:tc>
        <w:tc>
          <w:tcPr>
            <w:tcW w:type="dxa" w:w="2500"/>
            <w:shd w:fill="1F2937" w:val="clear"/>
            <w:tcMar>
              <w:top w:type="dxa" w:w="80"/>
              <w:left w:type="dxa" w:w="100"/>
              <w:bottom w:type="dxa" w:w="80"/>
              <w:right w:type="dxa" w:w="100"/>
            </w:tcMar>
          </w:tcPr>
          <w:p>
            <w:r>
              <w:rPr>
                <w:b/>
                <w:bCs/>
                <w:color w:val="FFFFFF"/>
                <w:sz w:val="19"/>
                <w:szCs w:val="19"/>
              </w:rPr>
              <w:t xml:space="preserve">Status</w:t>
            </w:r>
          </w:p>
        </w:tc>
        <w:tc>
          <w:tcPr>
            <w:tcW w:type="dxa" w:w="5900"/>
            <w:shd w:fill="1F2937" w:val="clear"/>
            <w:tcMar>
              <w:top w:type="dxa" w:w="80"/>
              <w:left w:type="dxa" w:w="100"/>
              <w:bottom w:type="dxa" w:w="80"/>
              <w:right w:type="dxa" w:w="100"/>
            </w:tcMar>
          </w:tcPr>
          <w:p>
            <w:r>
              <w:rPr>
                <w:b/>
                <w:bCs/>
                <w:color w:val="FFFFFF"/>
                <w:sz w:val="19"/>
                <w:szCs w:val="19"/>
              </w:rPr>
              <w:t xml:space="preserve">Evidence</w:t>
            </w:r>
          </w:p>
        </w:tc>
      </w:tr>
      <w:tr>
        <w:tc>
          <w:tcPr>
            <w:tcW w:type="dxa" w:w="2400"/>
            <w:tcMar>
              <w:top w:type="dxa" w:w="80"/>
              <w:left w:type="dxa" w:w="100"/>
              <w:bottom w:type="dxa" w:w="80"/>
              <w:right w:type="dxa" w:w="100"/>
            </w:tcMar>
          </w:tcPr>
          <w:p>
            <w:r>
              <w:rPr>
                <w:b w:val="false"/>
                <w:bCs w:val="false"/>
                <w:color w:val="000000"/>
                <w:sz w:val="19"/>
                <w:szCs w:val="19"/>
              </w:rPr>
              <w:t xml:space="preserve">Manufacturing</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Manufacturing module is 0% - no BOM, work order, or production entity exists anywhere.</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Trading</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Partially 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Basic PO/SO/ledger/goods-receipt CRUD slices exist, but the loop is not closed - no event consumption links them.</w:t>
            </w:r>
          </w:p>
        </w:tc>
      </w:tr>
      <w:tr>
        <w:tc>
          <w:tcPr>
            <w:tcW w:type="dxa" w:w="2400"/>
            <w:tcMar>
              <w:top w:type="dxa" w:w="80"/>
              <w:left w:type="dxa" w:w="100"/>
              <w:bottom w:type="dxa" w:w="80"/>
              <w:right w:type="dxa" w:w="100"/>
            </w:tcMar>
          </w:tcPr>
          <w:p>
            <w:r>
              <w:rPr>
                <w:b w:val="false"/>
                <w:bCs w:val="false"/>
                <w:color w:val="000000"/>
                <w:sz w:val="19"/>
                <w:szCs w:val="19"/>
              </w:rPr>
              <w:t xml:space="preserve">Distribution</w:t>
            </w:r>
          </w:p>
        </w:tc>
        <w:tc>
          <w:tcPr>
            <w:tcW w:type="dxa" w:w="2500"/>
            <w:tcMar>
              <w:top w:type="dxa" w:w="80"/>
              <w:left w:type="dxa" w:w="100"/>
              <w:bottom w:type="dxa" w:w="80"/>
              <w:right w:type="dxa" w:w="100"/>
            </w:tcMar>
          </w:tcPr>
          <w:p>
            <w:r>
              <w:rPr>
                <w:b w:val="false"/>
                <w:bCs w:val="false"/>
                <w:color w:val="000000"/>
                <w:sz w:val="19"/>
                <w:szCs w:val="19"/>
              </w:rPr>
              <w:t xml:space="preserve">Partially supported</w:t>
            </w:r>
          </w:p>
        </w:tc>
        <w:tc>
          <w:tcPr>
            <w:tcW w:type="dxa" w:w="5900"/>
            <w:tcMar>
              <w:top w:type="dxa" w:w="80"/>
              <w:left w:type="dxa" w:w="100"/>
              <w:bottom w:type="dxa" w:w="80"/>
              <w:right w:type="dxa" w:w="100"/>
            </w:tcMar>
          </w:tcPr>
          <w:p>
            <w:r>
              <w:rPr>
                <w:b w:val="false"/>
                <w:bCs w:val="false"/>
                <w:color w:val="000000"/>
                <w:sz w:val="19"/>
                <w:szCs w:val="19"/>
              </w:rPr>
              <w:t xml:space="preserve">Single-warehouse receiving exists; multi-warehouse Transfers are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Retail</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No POS, no Variants, no Barcode/QR, no Returns.</w:t>
            </w:r>
          </w:p>
        </w:tc>
      </w:tr>
      <w:tr>
        <w:tc>
          <w:tcPr>
            <w:tcW w:type="dxa" w:w="2400"/>
            <w:tcMar>
              <w:top w:type="dxa" w:w="80"/>
              <w:left w:type="dxa" w:w="100"/>
              <w:bottom w:type="dxa" w:w="80"/>
              <w:right w:type="dxa" w:w="100"/>
            </w:tcMar>
          </w:tcPr>
          <w:p>
            <w:r>
              <w:rPr>
                <w:b w:val="false"/>
                <w:bCs w:val="false"/>
                <w:color w:val="000000"/>
                <w:sz w:val="19"/>
                <w:szCs w:val="19"/>
              </w:rPr>
              <w:t xml:space="preserve">D2C</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No customer portal, no price lists/discounts, IntegrationHub (Shopify/WooCommerce/etc.) is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Wholesale</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Partially supported at best</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Basic B2B SO/Invoice/Dispatch exist; no price lists or discount rules for tiered pricing.</w:t>
            </w:r>
          </w:p>
        </w:tc>
      </w:tr>
      <w:tr>
        <w:tc>
          <w:tcPr>
            <w:tcW w:type="dxa" w:w="2400"/>
            <w:tcMar>
              <w:top w:type="dxa" w:w="80"/>
              <w:left w:type="dxa" w:w="100"/>
              <w:bottom w:type="dxa" w:w="80"/>
              <w:right w:type="dxa" w:w="100"/>
            </w:tcMar>
          </w:tcPr>
          <w:p>
            <w:r>
              <w:rPr>
                <w:b w:val="false"/>
                <w:bCs w:val="false"/>
                <w:color w:val="000000"/>
                <w:sz w:val="19"/>
                <w:szCs w:val="19"/>
              </w:rPr>
              <w:t xml:space="preserve">Import/Export</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No multi-currency, no customs/duty fields, no Money value object anywhere.</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Multiple Companies</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Partially supported, unsafely</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CompanyId column exists everywhere, but no global EF query filter enforces it - client-supplied CompanyId is never cross-checked against the JWT claim.</w:t>
            </w:r>
          </w:p>
        </w:tc>
      </w:tr>
      <w:tr>
        <w:tc>
          <w:tcPr>
            <w:tcW w:type="dxa" w:w="2400"/>
            <w:tcMar>
              <w:top w:type="dxa" w:w="80"/>
              <w:left w:type="dxa" w:w="100"/>
              <w:bottom w:type="dxa" w:w="80"/>
              <w:right w:type="dxa" w:w="100"/>
            </w:tcMar>
          </w:tcPr>
          <w:p>
            <w:r>
              <w:rPr>
                <w:b w:val="false"/>
                <w:bCs w:val="false"/>
                <w:color w:val="000000"/>
                <w:sz w:val="19"/>
                <w:szCs w:val="19"/>
              </w:rPr>
              <w:t xml:space="preserve">Multiple Warehouses</w:t>
            </w:r>
          </w:p>
        </w:tc>
        <w:tc>
          <w:tcPr>
            <w:tcW w:type="dxa" w:w="2500"/>
            <w:tcMar>
              <w:top w:type="dxa" w:w="80"/>
              <w:left w:type="dxa" w:w="100"/>
              <w:bottom w:type="dxa" w:w="80"/>
              <w:right w:type="dxa" w:w="100"/>
            </w:tcMar>
          </w:tcPr>
          <w:p>
            <w:r>
              <w:rPr>
                <w:b w:val="false"/>
                <w:bCs w:val="false"/>
                <w:color w:val="000000"/>
                <w:sz w:val="19"/>
                <w:szCs w:val="19"/>
              </w:rPr>
              <w:t xml:space="preserve">Partially supported</w:t>
            </w:r>
          </w:p>
        </w:tc>
        <w:tc>
          <w:tcPr>
            <w:tcW w:type="dxa" w:w="5900"/>
            <w:tcMar>
              <w:top w:type="dxa" w:w="80"/>
              <w:left w:type="dxa" w:w="100"/>
              <w:bottom w:type="dxa" w:w="80"/>
              <w:right w:type="dxa" w:w="100"/>
            </w:tcMar>
          </w:tcPr>
          <w:p>
            <w:r>
              <w:rPr>
                <w:b w:val="false"/>
                <w:bCs w:val="false"/>
                <w:color w:val="000000"/>
                <w:sz w:val="19"/>
                <w:szCs w:val="19"/>
              </w:rPr>
              <w:t xml:space="preserve">Warehouse/Zone exist with Create/List; no Rack/Shelf/Bin, Transfers, Put-away/Picking/Packing.</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Multiple Suppliers/Customers</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Supported at basic level</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Supplier/Customer aggregates exist with Create/List and real invariants; no comparison/rating/portal.</w:t>
            </w:r>
          </w:p>
        </w:tc>
      </w:tr>
      <w:tr>
        <w:tc>
          <w:tcPr>
            <w:tcW w:type="dxa" w:w="2400"/>
            <w:tcMar>
              <w:top w:type="dxa" w:w="80"/>
              <w:left w:type="dxa" w:w="100"/>
              <w:bottom w:type="dxa" w:w="80"/>
              <w:right w:type="dxa" w:w="100"/>
            </w:tcMar>
          </w:tcPr>
          <w:p>
            <w:r>
              <w:rPr>
                <w:b w:val="false"/>
                <w:bCs w:val="false"/>
                <w:color w:val="000000"/>
                <w:sz w:val="19"/>
                <w:szCs w:val="19"/>
              </w:rPr>
              <w:t xml:space="preserve">One Raw Material to Multiple SKUs</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Requires Manufacturing/BOM, which is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Alternative Materials</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Manufacturing is 0%.</w:t>
            </w:r>
          </w:p>
        </w:tc>
      </w:tr>
      <w:tr>
        <w:tc>
          <w:tcPr>
            <w:tcW w:type="dxa" w:w="2400"/>
            <w:tcMar>
              <w:top w:type="dxa" w:w="80"/>
              <w:left w:type="dxa" w:w="100"/>
              <w:bottom w:type="dxa" w:w="80"/>
              <w:right w:type="dxa" w:w="100"/>
            </w:tcMar>
          </w:tcPr>
          <w:p>
            <w:r>
              <w:rPr>
                <w:b w:val="false"/>
                <w:bCs w:val="false"/>
                <w:color w:val="000000"/>
                <w:sz w:val="19"/>
                <w:szCs w:val="19"/>
              </w:rPr>
              <w:t xml:space="preserve">BOM Versions</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Manufacturing is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Batch/Serial tracking</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Confirmed 0% in Inventory - no Batch/Lot/Serial entity or field anywhere.</w:t>
            </w:r>
          </w:p>
        </w:tc>
      </w:tr>
      <w:tr>
        <w:tc>
          <w:tcPr>
            <w:tcW w:type="dxa" w:w="2400"/>
            <w:tcMar>
              <w:top w:type="dxa" w:w="80"/>
              <w:left w:type="dxa" w:w="100"/>
              <w:bottom w:type="dxa" w:w="80"/>
              <w:right w:type="dxa" w:w="100"/>
            </w:tcMar>
          </w:tcPr>
          <w:p>
            <w:r>
              <w:rPr>
                <w:b w:val="false"/>
                <w:bCs w:val="false"/>
                <w:color w:val="000000"/>
                <w:sz w:val="19"/>
                <w:szCs w:val="19"/>
              </w:rPr>
              <w:t xml:space="preserve">Returns</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Sales Returns = 0%, Procurement Vendor Returns =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Warranty</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No code anywhere references warranty.</w:t>
            </w:r>
          </w:p>
        </w:tc>
      </w:tr>
      <w:tr>
        <w:tc>
          <w:tcPr>
            <w:tcW w:type="dxa" w:w="2400"/>
            <w:tcMar>
              <w:top w:type="dxa" w:w="80"/>
              <w:left w:type="dxa" w:w="100"/>
              <w:bottom w:type="dxa" w:w="80"/>
              <w:right w:type="dxa" w:w="100"/>
            </w:tcMar>
          </w:tcPr>
          <w:p>
            <w:r>
              <w:rPr>
                <w:b w:val="false"/>
                <w:bCs w:val="false"/>
                <w:color w:val="000000"/>
                <w:sz w:val="19"/>
                <w:szCs w:val="19"/>
              </w:rPr>
              <w:t xml:space="preserve">Service</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No service-order concept anywhere.</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Scrap</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No scrap concept; Manufacturing (where it belongs) is 0%.</w:t>
            </w:r>
          </w:p>
        </w:tc>
      </w:tr>
      <w:tr>
        <w:tc>
          <w:tcPr>
            <w:tcW w:type="dxa" w:w="2400"/>
            <w:tcMar>
              <w:top w:type="dxa" w:w="80"/>
              <w:left w:type="dxa" w:w="100"/>
              <w:bottom w:type="dxa" w:w="80"/>
              <w:right w:type="dxa" w:w="100"/>
            </w:tcMar>
          </w:tcPr>
          <w:p>
            <w:r>
              <w:rPr>
                <w:b w:val="false"/>
                <w:bCs w:val="false"/>
                <w:color w:val="000000"/>
                <w:sz w:val="19"/>
                <w:szCs w:val="19"/>
              </w:rPr>
              <w:t xml:space="preserve">Rework</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Manufacturing is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Yield</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Manufacturing is 0%.</w:t>
            </w:r>
          </w:p>
        </w:tc>
      </w:tr>
      <w:tr>
        <w:tc>
          <w:tcPr>
            <w:tcW w:type="dxa" w:w="2400"/>
            <w:tcMar>
              <w:top w:type="dxa" w:w="80"/>
              <w:left w:type="dxa" w:w="100"/>
              <w:bottom w:type="dxa" w:w="80"/>
              <w:right w:type="dxa" w:w="100"/>
            </w:tcMar>
          </w:tcPr>
          <w:p>
            <w:r>
              <w:rPr>
                <w:b w:val="false"/>
                <w:bCs w:val="false"/>
                <w:color w:val="000000"/>
                <w:sz w:val="19"/>
                <w:szCs w:val="19"/>
              </w:rPr>
              <w:t xml:space="preserve">Production Scheduling</w:t>
            </w:r>
          </w:p>
        </w:tc>
        <w:tc>
          <w:tcPr>
            <w:tcW w:type="dxa" w:w="2500"/>
            <w:tcMar>
              <w:top w:type="dxa" w:w="80"/>
              <w:left w:type="dxa" w:w="100"/>
              <w:bottom w:type="dxa" w:w="80"/>
              <w:right w:type="dxa" w:w="100"/>
            </w:tcMar>
          </w:tcPr>
          <w:p>
            <w:r>
              <w:rPr>
                <w:b w:val="false"/>
                <w:bCs w:val="false"/>
                <w:color w:val="000000"/>
                <w:sz w:val="19"/>
                <w:szCs w:val="19"/>
              </w:rPr>
              <w:t xml:space="preserve">Entirely unsupported</w:t>
            </w:r>
          </w:p>
        </w:tc>
        <w:tc>
          <w:tcPr>
            <w:tcW w:type="dxa" w:w="5900"/>
            <w:tcMar>
              <w:top w:type="dxa" w:w="80"/>
              <w:left w:type="dxa" w:w="100"/>
              <w:bottom w:type="dxa" w:w="80"/>
              <w:right w:type="dxa" w:w="100"/>
            </w:tcMar>
          </w:tcPr>
          <w:p>
            <w:r>
              <w:rPr>
                <w:b w:val="false"/>
                <w:bCs w:val="false"/>
                <w:color w:val="000000"/>
                <w:sz w:val="19"/>
                <w:szCs w:val="19"/>
              </w:rPr>
              <w:t xml:space="preserve">Manufacturing is 0%.</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Inventory Transfers</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Confirmed 0% - no transfer command or entity in Inventory or Warehouse.</w:t>
            </w:r>
          </w:p>
        </w:tc>
      </w:tr>
      <w:tr>
        <w:tc>
          <w:tcPr>
            <w:tcW w:type="dxa" w:w="2400"/>
            <w:tcMar>
              <w:top w:type="dxa" w:w="80"/>
              <w:left w:type="dxa" w:w="100"/>
              <w:bottom w:type="dxa" w:w="80"/>
              <w:right w:type="dxa" w:w="100"/>
            </w:tcMar>
          </w:tcPr>
          <w:p>
            <w:r>
              <w:rPr>
                <w:b w:val="false"/>
                <w:bCs w:val="false"/>
                <w:color w:val="000000"/>
                <w:sz w:val="19"/>
                <w:szCs w:val="19"/>
              </w:rPr>
              <w:t xml:space="preserve">Approval Workflows</w:t>
            </w:r>
          </w:p>
        </w:tc>
        <w:tc>
          <w:tcPr>
            <w:tcW w:type="dxa" w:w="2500"/>
            <w:tcMar>
              <w:top w:type="dxa" w:w="80"/>
              <w:left w:type="dxa" w:w="100"/>
              <w:bottom w:type="dxa" w:w="80"/>
              <w:right w:type="dxa" w:w="100"/>
            </w:tcMar>
          </w:tcPr>
          <w:p>
            <w:r>
              <w:rPr>
                <w:b w:val="false"/>
                <w:bCs w:val="false"/>
                <w:color w:val="000000"/>
                <w:sz w:val="19"/>
                <w:szCs w:val="19"/>
              </w:rPr>
              <w:t xml:space="preserve">Partially supported, narrower than assumed</w:t>
            </w:r>
          </w:p>
        </w:tc>
        <w:tc>
          <w:tcPr>
            <w:tcW w:type="dxa" w:w="5900"/>
            <w:tcMar>
              <w:top w:type="dxa" w:w="80"/>
              <w:left w:type="dxa" w:w="100"/>
              <w:bottom w:type="dxa" w:w="80"/>
              <w:right w:type="dxa" w:w="100"/>
            </w:tcMar>
          </w:tcPr>
          <w:p>
            <w:r>
              <w:rPr>
                <w:b w:val="false"/>
                <w:bCs w:val="false"/>
                <w:color w:val="000000"/>
                <w:sz w:val="19"/>
                <w:szCs w:val="19"/>
              </w:rPr>
              <w:t xml:space="preserve">PO has a real, guarded Draft to Approved transition only. SO has Draft to Confirmed only, no cancel. Journal Entry has Draft to Posted only, no reversal. All three guard invalid transitions genuinely, but none are multi-step/role-based, and none support rejection or reversal.</w:t>
            </w:r>
          </w:p>
        </w:tc>
      </w:tr>
      <w:tr>
        <w:tc>
          <w:tcPr>
            <w:tcW w:type="dxa" w:w="2400"/>
            <w:shd w:fill="F3F4F6" w:val="clear"/>
            <w:tcMar>
              <w:top w:type="dxa" w:w="80"/>
              <w:left w:type="dxa" w:w="100"/>
              <w:bottom w:type="dxa" w:w="80"/>
              <w:right w:type="dxa" w:w="100"/>
            </w:tcMar>
          </w:tcPr>
          <w:p>
            <w:r>
              <w:rPr>
                <w:b w:val="false"/>
                <w:bCs w:val="false"/>
                <w:color w:val="000000"/>
                <w:sz w:val="19"/>
                <w:szCs w:val="19"/>
              </w:rPr>
              <w:t xml:space="preserve">Document Management</w:t>
            </w:r>
          </w:p>
        </w:tc>
        <w:tc>
          <w:tcPr>
            <w:tcW w:type="dxa" w:w="2500"/>
            <w:shd w:fill="F3F4F6" w:val="clear"/>
            <w:tcMar>
              <w:top w:type="dxa" w:w="80"/>
              <w:left w:type="dxa" w:w="100"/>
              <w:bottom w:type="dxa" w:w="80"/>
              <w:right w:type="dxa" w:w="100"/>
            </w:tcMar>
          </w:tcPr>
          <w:p>
            <w:r>
              <w:rPr>
                <w:b w:val="false"/>
                <w:bCs w:val="false"/>
                <w:color w:val="000000"/>
                <w:sz w:val="19"/>
                <w:szCs w:val="19"/>
              </w:rPr>
              <w:t xml:space="preserve">Entirely unsupported</w:t>
            </w:r>
          </w:p>
        </w:tc>
        <w:tc>
          <w:tcPr>
            <w:tcW w:type="dxa" w:w="5900"/>
            <w:shd w:fill="F3F4F6" w:val="clear"/>
            <w:tcMar>
              <w:top w:type="dxa" w:w="80"/>
              <w:left w:type="dxa" w:w="100"/>
              <w:bottom w:type="dxa" w:w="80"/>
              <w:right w:type="dxa" w:w="100"/>
            </w:tcMar>
          </w:tcPr>
          <w:p>
            <w:r>
              <w:rPr>
                <w:b w:val="false"/>
                <w:bCs w:val="false"/>
                <w:color w:val="000000"/>
                <w:sz w:val="19"/>
                <w:szCs w:val="19"/>
              </w:rPr>
              <w:t xml:space="preserve">Core's File Management sub-area is 0% - no file/document entity anywhere.</w:t>
            </w:r>
          </w:p>
        </w:tc>
      </w:tr>
    </w:tbl>
    <w:p>
      <w:r>
        <w:br w:type="page"/>
      </w:r>
    </w:p>
    <w:p>
      <w:pPr>
        <w:pStyle w:val="Heading1"/>
        <w:spacing w:after="200" w:before="400"/>
      </w:pPr>
      <w:r>
        <w:t xml:space="preserve">6. Missing Features Report</w:t>
      </w:r>
    </w:p>
    <w:p>
      <w:pPr>
        <w:spacing w:after="150"/>
      </w:pPr>
      <w:r>
        <w:rPr>
          <w:b w:val="false"/>
          <w:bCs w:val="false"/>
          <w:i w:val="false"/>
          <w:iCs w:val="false"/>
          <w:sz w:val="22"/>
          <w:szCs w:val="22"/>
        </w:rPr>
        <w:t xml:space="preserve">Ordered roughly by priority within each tier. "Complexity" and "Estimated Development Time" assume a small (2-4 engineer) team already familiar with this codebase; solo-agent timelines would be materially longer.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000"/>
        <w:gridCol w:w="1000"/>
        <w:gridCol w:w="1200"/>
      </w:tblGrid>
      <w:tr>
        <w:trPr>
          <w:tblHeader/>
        </w:trPr>
        <w:tc>
          <w:tcPr>
            <w:tcW w:type="dxa" w:w="2200"/>
            <w:shd w:fill="1F2937" w:val="clear"/>
            <w:tcMar>
              <w:top w:type="dxa" w:w="80"/>
              <w:left w:type="dxa" w:w="100"/>
              <w:bottom w:type="dxa" w:w="80"/>
              <w:right w:type="dxa" w:w="100"/>
            </w:tcMar>
          </w:tcPr>
          <w:p>
            <w:r>
              <w:rPr>
                <w:b/>
                <w:bCs/>
                <w:color w:val="FFFFFF"/>
                <w:sz w:val="19"/>
                <w:szCs w:val="19"/>
              </w:rPr>
              <w:t xml:space="preserve">Feature</w:t>
            </w:r>
          </w:p>
        </w:tc>
        <w:tc>
          <w:tcPr>
            <w:tcW w:type="dxa" w:w="1000"/>
            <w:shd w:fill="1F2937" w:val="clear"/>
            <w:tcMar>
              <w:top w:type="dxa" w:w="80"/>
              <w:left w:type="dxa" w:w="100"/>
              <w:bottom w:type="dxa" w:w="80"/>
              <w:right w:type="dxa" w:w="100"/>
            </w:tcMar>
          </w:tcPr>
          <w:p>
            <w:r>
              <w:rPr>
                <w:b/>
                <w:bCs/>
                <w:color w:val="FFFFFF"/>
                <w:sz w:val="19"/>
                <w:szCs w:val="19"/>
              </w:rPr>
              <w:t xml:space="preserve">Priority</w:t>
            </w:r>
          </w:p>
        </w:tc>
        <w:tc>
          <w:tcPr>
            <w:tcW w:type="dxa" w:w="2400"/>
            <w:shd w:fill="1F2937" w:val="clear"/>
            <w:tcMar>
              <w:top w:type="dxa" w:w="80"/>
              <w:left w:type="dxa" w:w="100"/>
              <w:bottom w:type="dxa" w:w="80"/>
              <w:right w:type="dxa" w:w="100"/>
            </w:tcMar>
          </w:tcPr>
          <w:p>
            <w:r>
              <w:rPr>
                <w:b/>
                <w:bCs/>
                <w:color w:val="FFFFFF"/>
                <w:sz w:val="19"/>
                <w:szCs w:val="19"/>
              </w:rPr>
              <w:t xml:space="preserve">Impact</w:t>
            </w:r>
          </w:p>
        </w:tc>
        <w:tc>
          <w:tcPr>
            <w:tcW w:type="dxa" w:w="3000"/>
            <w:shd w:fill="1F2937" w:val="clear"/>
            <w:tcMar>
              <w:top w:type="dxa" w:w="80"/>
              <w:left w:type="dxa" w:w="100"/>
              <w:bottom w:type="dxa" w:w="80"/>
              <w:right w:type="dxa" w:w="100"/>
            </w:tcMar>
          </w:tcPr>
          <w:p>
            <w:r>
              <w:rPr>
                <w:b/>
                <w:bCs/>
                <w:color w:val="FFFFFF"/>
                <w:sz w:val="19"/>
                <w:szCs w:val="19"/>
              </w:rPr>
              <w:t xml:space="preserve">Recommended Solution</w:t>
            </w:r>
          </w:p>
        </w:tc>
        <w:tc>
          <w:tcPr>
            <w:tcW w:type="dxa" w:w="1000"/>
            <w:shd w:fill="1F2937" w:val="clear"/>
            <w:tcMar>
              <w:top w:type="dxa" w:w="80"/>
              <w:left w:type="dxa" w:w="100"/>
              <w:bottom w:type="dxa" w:w="80"/>
              <w:right w:type="dxa" w:w="100"/>
            </w:tcMar>
          </w:tcPr>
          <w:p>
            <w:r>
              <w:rPr>
                <w:b/>
                <w:bCs/>
                <w:color w:val="FFFFFF"/>
                <w:sz w:val="19"/>
                <w:szCs w:val="19"/>
              </w:rPr>
              <w:t xml:space="preserve">Complexity</w:t>
            </w:r>
          </w:p>
        </w:tc>
        <w:tc>
          <w:tcPr>
            <w:tcW w:type="dxa" w:w="1200"/>
            <w:shd w:fill="1F2937" w:val="clear"/>
            <w:tcMar>
              <w:top w:type="dxa" w:w="80"/>
              <w:left w:type="dxa" w:w="100"/>
              <w:bottom w:type="dxa" w:w="80"/>
              <w:right w:type="dxa" w:w="100"/>
            </w:tcMar>
          </w:tcPr>
          <w:p>
            <w:r>
              <w:rPr>
                <w:b/>
                <w:bCs/>
                <w:color w:val="FFFFFF"/>
                <w:sz w:val="19"/>
                <w:szCs w:val="19"/>
              </w:rPr>
              <w:t xml:space="preserve">Est. Time</w:t>
            </w:r>
          </w:p>
        </w:tc>
      </w:tr>
      <w:tr>
        <w:tc>
          <w:tcPr>
            <w:tcW w:type="dxa" w:w="2200"/>
            <w:tcMar>
              <w:top w:type="dxa" w:w="80"/>
              <w:left w:type="dxa" w:w="100"/>
              <w:bottom w:type="dxa" w:w="80"/>
              <w:right w:type="dxa" w:w="100"/>
            </w:tcMar>
          </w:tcPr>
          <w:p>
            <w:r>
              <w:rPr>
                <w:b w:val="false"/>
                <w:bCs w:val="false"/>
                <w:color w:val="000000"/>
                <w:sz w:val="19"/>
                <w:szCs w:val="19"/>
              </w:rPr>
              <w:t xml:space="preserve">Authentication (login, token issuance, password hashing)</w:t>
            </w:r>
          </w:p>
        </w:tc>
        <w:tc>
          <w:tcPr>
            <w:tcW w:type="dxa" w:w="1000"/>
            <w:tcMar>
              <w:top w:type="dxa" w:w="80"/>
              <w:left w:type="dxa" w:w="100"/>
              <w:bottom w:type="dxa" w:w="80"/>
              <w:right w:type="dxa" w:w="100"/>
            </w:tcMar>
          </w:tcPr>
          <w:p>
            <w:r>
              <w:rPr>
                <w:b w:val="false"/>
                <w:bCs w:val="false"/>
                <w:color w:val="000000"/>
                <w:sz w:val="19"/>
                <w:szCs w:val="19"/>
              </w:rPr>
              <w:t xml:space="preserve">Critical</w:t>
            </w:r>
          </w:p>
        </w:tc>
        <w:tc>
          <w:tcPr>
            <w:tcW w:type="dxa" w:w="2400"/>
            <w:tcMar>
              <w:top w:type="dxa" w:w="80"/>
              <w:left w:type="dxa" w:w="100"/>
              <w:bottom w:type="dxa" w:w="80"/>
              <w:right w:type="dxa" w:w="100"/>
            </w:tcMar>
          </w:tcPr>
          <w:p>
            <w:r>
              <w:rPr>
                <w:b w:val="false"/>
                <w:bCs w:val="false"/>
                <w:color w:val="000000"/>
                <w:sz w:val="19"/>
                <w:szCs w:val="19"/>
              </w:rPr>
              <w:t xml:space="preserve">Every endpoint is reachable anonymously; no user can legitimately obtain a JWT</w:t>
            </w:r>
          </w:p>
        </w:tc>
        <w:tc>
          <w:tcPr>
            <w:tcW w:type="dxa" w:w="3000"/>
            <w:tcMar>
              <w:top w:type="dxa" w:w="80"/>
              <w:left w:type="dxa" w:w="100"/>
              <w:bottom w:type="dxa" w:w="80"/>
              <w:right w:type="dxa" w:w="100"/>
            </w:tcMar>
          </w:tcPr>
          <w:p>
            <w:r>
              <w:rPr>
                <w:b w:val="false"/>
                <w:bCs w:val="false"/>
                <w:color w:val="000000"/>
                <w:sz w:val="19"/>
                <w:szCs w:val="19"/>
              </w:rPr>
              <w:t xml:space="preserve">Build Core's Auth slice: password hashing (BCrypt/Argon2id), login endpoint issuing JWT with company_id/permission claims, refresh tokens</w:t>
            </w:r>
          </w:p>
        </w:tc>
        <w:tc>
          <w:tcPr>
            <w:tcW w:type="dxa" w:w="1000"/>
            <w:tcMar>
              <w:top w:type="dxa" w:w="80"/>
              <w:left w:type="dxa" w:w="100"/>
              <w:bottom w:type="dxa" w:w="80"/>
              <w:right w:type="dxa" w:w="100"/>
            </w:tcMar>
          </w:tcPr>
          <w:p>
            <w:r>
              <w:rPr>
                <w:b w:val="false"/>
                <w:bCs w:val="false"/>
                <w:color w:val="000000"/>
                <w:sz w:val="19"/>
                <w:szCs w:val="19"/>
              </w:rPr>
              <w:t xml:space="preserve">High</w:t>
            </w:r>
          </w:p>
        </w:tc>
        <w:tc>
          <w:tcPr>
            <w:tcW w:type="dxa" w:w="1200"/>
            <w:tcMar>
              <w:top w:type="dxa" w:w="80"/>
              <w:left w:type="dxa" w:w="100"/>
              <w:bottom w:type="dxa" w:w="80"/>
              <w:right w:type="dxa" w:w="100"/>
            </w:tcMar>
          </w:tcPr>
          <w:p>
            <w:r>
              <w:rPr>
                <w:b w:val="false"/>
                <w:bCs w:val="false"/>
                <w:color w:val="000000"/>
                <w:sz w:val="19"/>
                <w:szCs w:val="19"/>
              </w:rPr>
              <w:t xml:space="preserve">3-4 weeks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Global [Authorize] enforcement + tenant-id cross-check</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Critical</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Cross-tenant IDOR: client-supplied CompanyId is never validated against the JWT's company_id claim</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Add a fallback authorization policy requiring authentication by default; reject any request whose CompanyId != JWT company_id</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1 week</w:t>
            </w:r>
          </w:p>
        </w:tc>
      </w:tr>
      <w:tr>
        <w:tc>
          <w:tcPr>
            <w:tcW w:type="dxa" w:w="2200"/>
            <w:tcMar>
              <w:top w:type="dxa" w:w="80"/>
              <w:left w:type="dxa" w:w="100"/>
              <w:bottom w:type="dxa" w:w="80"/>
              <w:right w:type="dxa" w:w="100"/>
            </w:tcMar>
          </w:tcPr>
          <w:p>
            <w:r>
              <w:rPr>
                <w:b w:val="false"/>
                <w:bCs w:val="false"/>
                <w:color w:val="000000"/>
                <w:sz w:val="19"/>
                <w:szCs w:val="19"/>
              </w:rPr>
              <w:t xml:space="preserve">RFC 7807 exception-handling middleware</w:t>
            </w:r>
          </w:p>
        </w:tc>
        <w:tc>
          <w:tcPr>
            <w:tcW w:type="dxa" w:w="1000"/>
            <w:tcMar>
              <w:top w:type="dxa" w:w="80"/>
              <w:left w:type="dxa" w:w="100"/>
              <w:bottom w:type="dxa" w:w="80"/>
              <w:right w:type="dxa" w:w="100"/>
            </w:tcMar>
          </w:tcPr>
          <w:p>
            <w:r>
              <w:rPr>
                <w:b w:val="false"/>
                <w:bCs w:val="false"/>
                <w:color w:val="000000"/>
                <w:sz w:val="19"/>
                <w:szCs w:val="19"/>
              </w:rPr>
              <w:t xml:space="preserve">Critical</w:t>
            </w:r>
          </w:p>
        </w:tc>
        <w:tc>
          <w:tcPr>
            <w:tcW w:type="dxa" w:w="2400"/>
            <w:tcMar>
              <w:top w:type="dxa" w:w="80"/>
              <w:left w:type="dxa" w:w="100"/>
              <w:bottom w:type="dxa" w:w="80"/>
              <w:right w:type="dxa" w:w="100"/>
            </w:tcMar>
          </w:tcPr>
          <w:p>
            <w:r>
              <w:rPr>
                <w:b w:val="false"/>
                <w:bCs w:val="false"/>
                <w:color w:val="000000"/>
                <w:sz w:val="19"/>
                <w:szCs w:val="19"/>
              </w:rPr>
              <w:t xml:space="preserve">ValidationException/ForbiddenException are unhandled; frontend assumes a ProblemDetails contract the backend doesn't produce</w:t>
            </w:r>
          </w:p>
        </w:tc>
        <w:tc>
          <w:tcPr>
            <w:tcW w:type="dxa" w:w="3000"/>
            <w:tcMar>
              <w:top w:type="dxa" w:w="80"/>
              <w:left w:type="dxa" w:w="100"/>
              <w:bottom w:type="dxa" w:w="80"/>
              <w:right w:type="dxa" w:w="100"/>
            </w:tcMar>
          </w:tcPr>
          <w:p>
            <w:r>
              <w:rPr>
                <w:b w:val="false"/>
                <w:bCs w:val="false"/>
                <w:color w:val="000000"/>
                <w:sz w:val="19"/>
                <w:szCs w:val="19"/>
              </w:rPr>
              <w:t xml:space="preserve">Add IExceptionHandler/UseExceptionHandler + AddProblemDetails mapping domain exceptions to the documented envelope</w:t>
            </w:r>
          </w:p>
        </w:tc>
        <w:tc>
          <w:tcPr>
            <w:tcW w:type="dxa" w:w="1000"/>
            <w:tcMar>
              <w:top w:type="dxa" w:w="80"/>
              <w:left w:type="dxa" w:w="100"/>
              <w:bottom w:type="dxa" w:w="80"/>
              <w:right w:type="dxa" w:w="100"/>
            </w:tcMar>
          </w:tcPr>
          <w:p>
            <w:r>
              <w:rPr>
                <w:b w:val="false"/>
                <w:bCs w:val="false"/>
                <w:color w:val="000000"/>
                <w:sz w:val="19"/>
                <w:szCs w:val="19"/>
              </w:rPr>
              <w:t xml:space="preserve">Low</w:t>
            </w:r>
          </w:p>
        </w:tc>
        <w:tc>
          <w:tcPr>
            <w:tcW w:type="dxa" w:w="1200"/>
            <w:tcMar>
              <w:top w:type="dxa" w:w="80"/>
              <w:left w:type="dxa" w:w="100"/>
              <w:bottom w:type="dxa" w:w="80"/>
              <w:right w:type="dxa" w:w="100"/>
            </w:tcMar>
          </w:tcPr>
          <w:p>
            <w:r>
              <w:rPr>
                <w:b w:val="false"/>
                <w:bCs w:val="false"/>
                <w:color w:val="000000"/>
                <w:sz w:val="19"/>
                <w:szCs w:val="19"/>
              </w:rPr>
              <w:t xml:space="preserve">2-3 days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Secrets management (JWT key, DB password)</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Critical</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Hardcoded signing key and DB password committed to source control</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Move to environment variables / a secrets manager, with startup validation rejecting default values outside Development</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Low</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2-3 days</w:t>
            </w:r>
          </w:p>
        </w:tc>
      </w:tr>
      <w:tr>
        <w:tc>
          <w:tcPr>
            <w:tcW w:type="dxa" w:w="2200"/>
            <w:tcMar>
              <w:top w:type="dxa" w:w="80"/>
              <w:left w:type="dxa" w:w="100"/>
              <w:bottom w:type="dxa" w:w="80"/>
              <w:right w:type="dxa" w:w="100"/>
            </w:tcMar>
          </w:tcPr>
          <w:p>
            <w:r>
              <w:rPr>
                <w:b w:val="false"/>
                <w:bCs w:val="false"/>
                <w:color w:val="000000"/>
                <w:sz w:val="19"/>
                <w:szCs w:val="19"/>
              </w:rPr>
              <w:t xml:space="preserve">EF Core migrations (all 6 real modules)</w:t>
            </w:r>
          </w:p>
        </w:tc>
        <w:tc>
          <w:tcPr>
            <w:tcW w:type="dxa" w:w="1000"/>
            <w:tcMar>
              <w:top w:type="dxa" w:w="80"/>
              <w:left w:type="dxa" w:w="100"/>
              <w:bottom w:type="dxa" w:w="80"/>
              <w:right w:type="dxa" w:w="100"/>
            </w:tcMar>
          </w:tcPr>
          <w:p>
            <w:r>
              <w:rPr>
                <w:b w:val="false"/>
                <w:bCs w:val="false"/>
                <w:color w:val="000000"/>
                <w:sz w:val="19"/>
                <w:szCs w:val="19"/>
              </w:rPr>
              <w:t xml:space="preserve">Critical</w:t>
            </w:r>
          </w:p>
        </w:tc>
        <w:tc>
          <w:tcPr>
            <w:tcW w:type="dxa" w:w="2400"/>
            <w:tcMar>
              <w:top w:type="dxa" w:w="80"/>
              <w:left w:type="dxa" w:w="100"/>
              <w:bottom w:type="dxa" w:w="80"/>
              <w:right w:type="dxa" w:w="100"/>
            </w:tcMar>
          </w:tcPr>
          <w:p>
            <w:r>
              <w:rPr>
                <w:b w:val="false"/>
                <w:bCs w:val="false"/>
                <w:color w:val="000000"/>
                <w:sz w:val="19"/>
                <w:szCs w:val="19"/>
              </w:rPr>
              <w:t xml:space="preserve">Zero migrations exist; schema has never been generated or applied anywhere</w:t>
            </w:r>
          </w:p>
        </w:tc>
        <w:tc>
          <w:tcPr>
            <w:tcW w:type="dxa" w:w="3000"/>
            <w:tcMar>
              <w:top w:type="dxa" w:w="80"/>
              <w:left w:type="dxa" w:w="100"/>
              <w:bottom w:type="dxa" w:w="80"/>
              <w:right w:type="dxa" w:w="100"/>
            </w:tcMar>
          </w:tcPr>
          <w:p>
            <w:r>
              <w:rPr>
                <w:b w:val="false"/>
                <w:bCs w:val="false"/>
                <w:color w:val="000000"/>
                <w:sz w:val="19"/>
                <w:szCs w:val="19"/>
              </w:rPr>
              <w:t xml:space="preserve">Generate InitialCreate migrations per module DbContext and verify they apply cleanly against real Postgres</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1200"/>
            <w:tcMar>
              <w:top w:type="dxa" w:w="80"/>
              <w:left w:type="dxa" w:w="100"/>
              <w:bottom w:type="dxa" w:w="80"/>
              <w:right w:type="dxa" w:w="100"/>
            </w:tcMar>
          </w:tcPr>
          <w:p>
            <w:r>
              <w:rPr>
                <w:b w:val="false"/>
                <w:bCs w:val="false"/>
                <w:color w:val="000000"/>
                <w:sz w:val="19"/>
                <w:szCs w:val="19"/>
              </w:rPr>
              <w:t xml:space="preserve">1 week</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Real dotnet build/test verification outside this sandbox</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Critical</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Backend has never been compiled; all verification here was brace-balance/XML-validity only</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Run dotnet restore/build/test in a real .NET environment (the existing CI workflow already does this) and fix whatever surfaces</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3-5 days</w:t>
            </w:r>
          </w:p>
        </w:tc>
      </w:tr>
      <w:tr>
        <w:tc>
          <w:tcPr>
            <w:tcW w:type="dxa" w:w="2200"/>
            <w:tcMar>
              <w:top w:type="dxa" w:w="80"/>
              <w:left w:type="dxa" w:w="100"/>
              <w:bottom w:type="dxa" w:w="80"/>
              <w:right w:type="dxa" w:w="100"/>
            </w:tcMar>
          </w:tcPr>
          <w:p>
            <w:r>
              <w:rPr>
                <w:b w:val="false"/>
                <w:bCs w:val="false"/>
                <w:color w:val="000000"/>
                <w:sz w:val="19"/>
                <w:szCs w:val="19"/>
              </w:rPr>
              <w:t xml:space="preserve">Fix systemic EntityId=Guid.Empty audit bug</w:t>
            </w:r>
          </w:p>
        </w:tc>
        <w:tc>
          <w:tcPr>
            <w:tcW w:type="dxa" w:w="1000"/>
            <w:tcMar>
              <w:top w:type="dxa" w:w="80"/>
              <w:left w:type="dxa" w:w="100"/>
              <w:bottom w:type="dxa" w:w="80"/>
              <w:right w:type="dxa" w:w="100"/>
            </w:tcMar>
          </w:tcPr>
          <w:p>
            <w:r>
              <w:rPr>
                <w:b w:val="false"/>
                <w:bCs w:val="false"/>
                <w:color w:val="000000"/>
                <w:sz w:val="19"/>
                <w:szCs w:val="19"/>
              </w:rPr>
              <w:t xml:space="preserve">High</w:t>
            </w:r>
          </w:p>
        </w:tc>
        <w:tc>
          <w:tcPr>
            <w:tcW w:type="dxa" w:w="2400"/>
            <w:tcMar>
              <w:top w:type="dxa" w:w="80"/>
              <w:left w:type="dxa" w:w="100"/>
              <w:bottom w:type="dxa" w:w="80"/>
              <w:right w:type="dxa" w:w="100"/>
            </w:tcMar>
          </w:tcPr>
          <w:p>
            <w:r>
              <w:rPr>
                <w:b w:val="false"/>
                <w:bCs w:val="false"/>
                <w:color w:val="000000"/>
                <w:sz w:val="19"/>
                <w:szCs w:val="19"/>
              </w:rPr>
              <w:t xml:space="preserve">Every 'Created' audit-log row across every module records an empty entity id, breaking traceability</w:t>
            </w:r>
          </w:p>
        </w:tc>
        <w:tc>
          <w:tcPr>
            <w:tcW w:type="dxa" w:w="3000"/>
            <w:tcMar>
              <w:top w:type="dxa" w:w="80"/>
              <w:left w:type="dxa" w:w="100"/>
              <w:bottom w:type="dxa" w:w="80"/>
              <w:right w:type="dxa" w:w="100"/>
            </w:tcMar>
          </w:tcPr>
          <w:p>
            <w:r>
              <w:rPr>
                <w:b w:val="false"/>
                <w:bCs w:val="false"/>
                <w:color w:val="000000"/>
                <w:sz w:val="19"/>
                <w:szCs w:val="19"/>
              </w:rPr>
              <w:t xml:space="preserve">Capture the created entity's id after creation inside each handler rather than before</w:t>
            </w:r>
          </w:p>
        </w:tc>
        <w:tc>
          <w:tcPr>
            <w:tcW w:type="dxa" w:w="1000"/>
            <w:tcMar>
              <w:top w:type="dxa" w:w="80"/>
              <w:left w:type="dxa" w:w="100"/>
              <w:bottom w:type="dxa" w:w="80"/>
              <w:right w:type="dxa" w:w="100"/>
            </w:tcMar>
          </w:tcPr>
          <w:p>
            <w:r>
              <w:rPr>
                <w:b w:val="false"/>
                <w:bCs w:val="false"/>
                <w:color w:val="000000"/>
                <w:sz w:val="19"/>
                <w:szCs w:val="19"/>
              </w:rPr>
              <w:t xml:space="preserve">Low</w:t>
            </w:r>
          </w:p>
        </w:tc>
        <w:tc>
          <w:tcPr>
            <w:tcW w:type="dxa" w:w="1200"/>
            <w:tcMar>
              <w:top w:type="dxa" w:w="80"/>
              <w:left w:type="dxa" w:w="100"/>
              <w:bottom w:type="dxa" w:w="80"/>
              <w:right w:type="dxa" w:w="100"/>
            </w:tcMar>
          </w:tcPr>
          <w:p>
            <w:r>
              <w:rPr>
                <w:b w:val="false"/>
                <w:bCs w:val="false"/>
                <w:color w:val="000000"/>
                <w:sz w:val="19"/>
                <w:szCs w:val="19"/>
              </w:rPr>
              <w:t xml:space="preserve">3-4 days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JournalEntryLine EF configuration (numeric precision)</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High</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The single most finance-critical monetary field (GL debit/credit) has no explicit numeric(19,4) column type</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Add a JournalEntryLineConfiguration.cs matching every other monetary field's pattern</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Low</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1 day</w:t>
            </w:r>
          </w:p>
        </w:tc>
      </w:tr>
      <w:tr>
        <w:tc>
          <w:tcPr>
            <w:tcW w:type="dxa" w:w="2200"/>
            <w:tcMar>
              <w:top w:type="dxa" w:w="80"/>
              <w:left w:type="dxa" w:w="100"/>
              <w:bottom w:type="dxa" w:w="80"/>
              <w:right w:type="dxa" w:w="100"/>
            </w:tcMar>
          </w:tcPr>
          <w:p>
            <w:r>
              <w:rPr>
                <w:b w:val="false"/>
                <w:bCs w:val="false"/>
                <w:color w:val="000000"/>
                <w:sz w:val="19"/>
                <w:szCs w:val="19"/>
              </w:rPr>
              <w:t xml:space="preserve">Verify/replace RowVersion concurrency pattern for Postgres</w:t>
            </w:r>
          </w:p>
        </w:tc>
        <w:tc>
          <w:tcPr>
            <w:tcW w:type="dxa" w:w="1000"/>
            <w:tcMar>
              <w:top w:type="dxa" w:w="80"/>
              <w:left w:type="dxa" w:w="100"/>
              <w:bottom w:type="dxa" w:w="80"/>
              <w:right w:type="dxa" w:w="100"/>
            </w:tcMar>
          </w:tcPr>
          <w:p>
            <w:r>
              <w:rPr>
                <w:b w:val="false"/>
                <w:bCs w:val="false"/>
                <w:color w:val="000000"/>
                <w:sz w:val="19"/>
                <w:szCs w:val="19"/>
              </w:rPr>
              <w:t xml:space="preserve">High</w:t>
            </w:r>
          </w:p>
        </w:tc>
        <w:tc>
          <w:tcPr>
            <w:tcW w:type="dxa" w:w="2400"/>
            <w:tcMar>
              <w:top w:type="dxa" w:w="80"/>
              <w:left w:type="dxa" w:w="100"/>
              <w:bottom w:type="dxa" w:w="80"/>
              <w:right w:type="dxa" w:w="100"/>
            </w:tcMar>
          </w:tcPr>
          <w:p>
            <w:r>
              <w:rPr>
                <w:b w:val="false"/>
                <w:bCs w:val="false"/>
                <w:color w:val="000000"/>
                <w:sz w:val="19"/>
                <w:szCs w:val="19"/>
              </w:rPr>
              <w:t xml:space="preserve">IsRowVersion() is a SQL-Server idiom; Npgsql's documented pattern is UseXminAsConcurrencyToken - current approach is unverified</w:t>
            </w:r>
          </w:p>
        </w:tc>
        <w:tc>
          <w:tcPr>
            <w:tcW w:type="dxa" w:w="3000"/>
            <w:tcMar>
              <w:top w:type="dxa" w:w="80"/>
              <w:left w:type="dxa" w:w="100"/>
              <w:bottom w:type="dxa" w:w="80"/>
              <w:right w:type="dxa" w:w="100"/>
            </w:tcMar>
          </w:tcPr>
          <w:p>
            <w:r>
              <w:rPr>
                <w:b w:val="false"/>
                <w:bCs w:val="false"/>
                <w:color w:val="000000"/>
                <w:sz w:val="19"/>
                <w:szCs w:val="19"/>
              </w:rPr>
              <w:t xml:space="preserve">Switch to UseXminAsConcurrencyToken() and verify optimistic concurrency actually throws on conflicting updates</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1200"/>
            <w:tcMar>
              <w:top w:type="dxa" w:w="80"/>
              <w:left w:type="dxa" w:w="100"/>
              <w:bottom w:type="dxa" w:w="80"/>
              <w:right w:type="dxa" w:w="100"/>
            </w:tcMar>
          </w:tcPr>
          <w:p>
            <w:r>
              <w:rPr>
                <w:b w:val="false"/>
                <w:bCs w:val="false"/>
                <w:color w:val="000000"/>
                <w:sz w:val="19"/>
                <w:szCs w:val="19"/>
              </w:rPr>
              <w:t xml:space="preserve">3-5 days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Wire Procurement + Finance Kafka consumers</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High</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Procurement never advances PO status from Goods Receipts; Finance never posts AR/GL - the event bus is one-way plumbing today</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Implement the GoodsReceiptLineReceived consumer in Procurement and InvoiceIssued/JournalEntryPosted consumers in Finance once AP/AR entities exist</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High</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3-4 weeks</w:t>
            </w:r>
          </w:p>
        </w:tc>
      </w:tr>
      <w:tr>
        <w:tc>
          <w:tcPr>
            <w:tcW w:type="dxa" w:w="2200"/>
            <w:tcMar>
              <w:top w:type="dxa" w:w="80"/>
              <w:left w:type="dxa" w:w="100"/>
              <w:bottom w:type="dxa" w:w="80"/>
              <w:right w:type="dxa" w:w="100"/>
            </w:tcMar>
          </w:tcPr>
          <w:p>
            <w:r>
              <w:rPr>
                <w:b w:val="false"/>
                <w:bCs w:val="false"/>
                <w:color w:val="000000"/>
                <w:sz w:val="19"/>
                <w:szCs w:val="19"/>
              </w:rPr>
              <w:t xml:space="preserve">Integration/API/E2E test suite</w:t>
            </w:r>
          </w:p>
        </w:tc>
        <w:tc>
          <w:tcPr>
            <w:tcW w:type="dxa" w:w="1000"/>
            <w:tcMar>
              <w:top w:type="dxa" w:w="80"/>
              <w:left w:type="dxa" w:w="100"/>
              <w:bottom w:type="dxa" w:w="80"/>
              <w:right w:type="dxa" w:w="100"/>
            </w:tcMar>
          </w:tcPr>
          <w:p>
            <w:r>
              <w:rPr>
                <w:b w:val="false"/>
                <w:bCs w:val="false"/>
                <w:color w:val="000000"/>
                <w:sz w:val="19"/>
                <w:szCs w:val="19"/>
              </w:rPr>
              <w:t xml:space="preserve">High</w:t>
            </w:r>
          </w:p>
        </w:tc>
        <w:tc>
          <w:tcPr>
            <w:tcW w:type="dxa" w:w="2400"/>
            <w:tcMar>
              <w:top w:type="dxa" w:w="80"/>
              <w:left w:type="dxa" w:w="100"/>
              <w:bottom w:type="dxa" w:w="80"/>
              <w:right w:type="dxa" w:w="100"/>
            </w:tcMar>
          </w:tcPr>
          <w:p>
            <w:r>
              <w:rPr>
                <w:b w:val="false"/>
                <w:bCs w:val="false"/>
                <w:color w:val="000000"/>
                <w:sz w:val="19"/>
                <w:szCs w:val="19"/>
              </w:rPr>
              <w:t xml:space="preserve">Zero integration tests despite Testcontainers.PostgreSql being referenced (unused); zero API/controller tests; zero E2E; zero frontend tests</w:t>
            </w:r>
          </w:p>
        </w:tc>
        <w:tc>
          <w:tcPr>
            <w:tcW w:type="dxa" w:w="3000"/>
            <w:tcMar>
              <w:top w:type="dxa" w:w="80"/>
              <w:left w:type="dxa" w:w="100"/>
              <w:bottom w:type="dxa" w:w="80"/>
              <w:right w:type="dxa" w:w="100"/>
            </w:tcMar>
          </w:tcPr>
          <w:p>
            <w:r>
              <w:rPr>
                <w:b w:val="false"/>
                <w:bCs w:val="false"/>
                <w:color w:val="000000"/>
                <w:sz w:val="19"/>
                <w:szCs w:val="19"/>
              </w:rPr>
              <w:t xml:space="preserve">Wire WebApplicationFactory + Testcontainers for DB-backed integration tests; add Vitest+RTL for frontend; add Playwright E2E</w:t>
            </w:r>
          </w:p>
        </w:tc>
        <w:tc>
          <w:tcPr>
            <w:tcW w:type="dxa" w:w="1000"/>
            <w:tcMar>
              <w:top w:type="dxa" w:w="80"/>
              <w:left w:type="dxa" w:w="100"/>
              <w:bottom w:type="dxa" w:w="80"/>
              <w:right w:type="dxa" w:w="100"/>
            </w:tcMar>
          </w:tcPr>
          <w:p>
            <w:r>
              <w:rPr>
                <w:b w:val="false"/>
                <w:bCs w:val="false"/>
                <w:color w:val="000000"/>
                <w:sz w:val="19"/>
                <w:szCs w:val="19"/>
              </w:rPr>
              <w:t xml:space="preserve">High</w:t>
            </w:r>
          </w:p>
        </w:tc>
        <w:tc>
          <w:tcPr>
            <w:tcW w:type="dxa" w:w="1200"/>
            <w:tcMar>
              <w:top w:type="dxa" w:w="80"/>
              <w:left w:type="dxa" w:w="100"/>
              <w:bottom w:type="dxa" w:w="80"/>
              <w:right w:type="dxa" w:w="100"/>
            </w:tcMar>
          </w:tcPr>
          <w:p>
            <w:r>
              <w:rPr>
                <w:b w:val="false"/>
                <w:bCs w:val="false"/>
                <w:color w:val="000000"/>
                <w:sz w:val="19"/>
                <w:szCs w:val="19"/>
              </w:rPr>
              <w:t xml:space="preserve">4-6 weeks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Rate limiting + CORS policy</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High</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No AddRateLimiter or AddCors anywhere; API is unprotected from abuse and CORS will break once frontend/backend are deployed separately</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Add tiered rate limiting and an explicit CORS allow-list for the deployed frontend origin</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Low</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3-4 days</w:t>
            </w:r>
          </w:p>
        </w:tc>
      </w:tr>
      <w:tr>
        <w:tc>
          <w:tcPr>
            <w:tcW w:type="dxa" w:w="2200"/>
            <w:tcMar>
              <w:top w:type="dxa" w:w="80"/>
              <w:left w:type="dxa" w:w="100"/>
              <w:bottom w:type="dxa" w:w="80"/>
              <w:right w:type="dxa" w:w="100"/>
            </w:tcMar>
          </w:tcPr>
          <w:p>
            <w:r>
              <w:rPr>
                <w:b w:val="false"/>
                <w:bCs w:val="false"/>
                <w:color w:val="000000"/>
                <w:sz w:val="19"/>
                <w:szCs w:val="19"/>
              </w:rPr>
              <w:t xml:space="preserve">Server-side search/filter/sort on list endpoints</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2400"/>
            <w:tcMar>
              <w:top w:type="dxa" w:w="80"/>
              <w:left w:type="dxa" w:w="100"/>
              <w:bottom w:type="dxa" w:w="80"/>
              <w:right w:type="dxa" w:w="100"/>
            </w:tcMar>
          </w:tcPr>
          <w:p>
            <w:r>
              <w:rPr>
                <w:b w:val="false"/>
                <w:bCs w:val="false"/>
                <w:color w:val="000000"/>
                <w:sz w:val="19"/>
                <w:szCs w:val="19"/>
              </w:rPr>
              <w:t xml:space="preserve">Every list endpoint only supports page/pageSize; no filter, sort, or search parameter exists anywhere</w:t>
            </w:r>
          </w:p>
        </w:tc>
        <w:tc>
          <w:tcPr>
            <w:tcW w:type="dxa" w:w="3000"/>
            <w:tcMar>
              <w:top w:type="dxa" w:w="80"/>
              <w:left w:type="dxa" w:w="100"/>
              <w:bottom w:type="dxa" w:w="80"/>
              <w:right w:type="dxa" w:w="100"/>
            </w:tcMar>
          </w:tcPr>
          <w:p>
            <w:r>
              <w:rPr>
                <w:b w:val="false"/>
                <w:bCs w:val="false"/>
                <w:color w:val="000000"/>
                <w:sz w:val="19"/>
                <w:szCs w:val="19"/>
              </w:rPr>
              <w:t xml:space="preserve">Extend query handlers to accept filter/sort/search parameters backed by indexed columns</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1200"/>
            <w:tcMar>
              <w:top w:type="dxa" w:w="80"/>
              <w:left w:type="dxa" w:w="100"/>
              <w:bottom w:type="dxa" w:w="80"/>
              <w:right w:type="dxa" w:w="100"/>
            </w:tcMar>
          </w:tcPr>
          <w:p>
            <w:r>
              <w:rPr>
                <w:b w:val="false"/>
                <w:bCs w:val="false"/>
                <w:color w:val="000000"/>
                <w:sz w:val="19"/>
                <w:szCs w:val="19"/>
              </w:rPr>
              <w:t xml:space="preserve">2-3 weeks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Real server-side autocomplete for EntityCombobox</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Picker fetches one 200-row page and filters client-side; silently truncates beyond 200 rows</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Add a lightweight search endpoint per entity and switch EntityCombobox to debounced server queries</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1-2 weeks</w:t>
            </w:r>
          </w:p>
        </w:tc>
      </w:tr>
      <w:tr>
        <w:tc>
          <w:tcPr>
            <w:tcW w:type="dxa" w:w="2200"/>
            <w:tcMar>
              <w:top w:type="dxa" w:w="80"/>
              <w:left w:type="dxa" w:w="100"/>
              <w:bottom w:type="dxa" w:w="80"/>
              <w:right w:type="dxa" w:w="100"/>
            </w:tcMar>
          </w:tcPr>
          <w:p>
            <w:r>
              <w:rPr>
                <w:b w:val="false"/>
                <w:bCs w:val="false"/>
                <w:color w:val="000000"/>
                <w:sz w:val="19"/>
                <w:szCs w:val="19"/>
              </w:rPr>
              <w:t xml:space="preserve">Accessibility pass (WCAG 2.1 AA)</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2400"/>
            <w:tcMar>
              <w:top w:type="dxa" w:w="80"/>
              <w:left w:type="dxa" w:w="100"/>
              <w:bottom w:type="dxa" w:w="80"/>
              <w:right w:type="dxa" w:w="100"/>
            </w:tcMar>
          </w:tcPr>
          <w:p>
            <w:r>
              <w:rPr>
                <w:b w:val="false"/>
                <w:bCs w:val="false"/>
                <w:color w:val="000000"/>
                <w:sz w:val="19"/>
                <w:szCs w:val="19"/>
              </w:rPr>
              <w:t xml:space="preserve">Only 2 aria- attributes exist in the entire frontend; EntityCombobox has no role/aria-expanded/keyboard nav</w:t>
            </w:r>
          </w:p>
        </w:tc>
        <w:tc>
          <w:tcPr>
            <w:tcW w:type="dxa" w:w="3000"/>
            <w:tcMar>
              <w:top w:type="dxa" w:w="80"/>
              <w:left w:type="dxa" w:w="100"/>
              <w:bottom w:type="dxa" w:w="80"/>
              <w:right w:type="dxa" w:w="100"/>
            </w:tcMar>
          </w:tcPr>
          <w:p>
            <w:r>
              <w:rPr>
                <w:b w:val="false"/>
                <w:bCs w:val="false"/>
                <w:color w:val="000000"/>
                <w:sz w:val="19"/>
                <w:szCs w:val="19"/>
              </w:rPr>
              <w:t xml:space="preserve">Add proper ARIA roles/labels, keyboard navigation, and focus management to every interactive control</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1200"/>
            <w:tcMar>
              <w:top w:type="dxa" w:w="80"/>
              <w:left w:type="dxa" w:w="100"/>
              <w:bottom w:type="dxa" w:w="80"/>
              <w:right w:type="dxa" w:w="100"/>
            </w:tcMar>
          </w:tcPr>
          <w:p>
            <w:r>
              <w:rPr>
                <w:b w:val="false"/>
                <w:bCs w:val="false"/>
                <w:color w:val="000000"/>
                <w:sz w:val="19"/>
                <w:szCs w:val="19"/>
              </w:rPr>
              <w:t xml:space="preserve">2-3 weeks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Responsive/mobile layouts</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Zero Tailwind responsive breakpoints anywhere - desktop-only, fixed-width layouts</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Add responsive breakpoints and a card/list fallback for dense tables below tablet width</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2-3 weeks</w:t>
            </w:r>
          </w:p>
        </w:tc>
      </w:tr>
      <w:tr>
        <w:tc>
          <w:tcPr>
            <w:tcW w:type="dxa" w:w="2200"/>
            <w:tcMar>
              <w:top w:type="dxa" w:w="80"/>
              <w:left w:type="dxa" w:w="100"/>
              <w:bottom w:type="dxa" w:w="80"/>
              <w:right w:type="dxa" w:w="100"/>
            </w:tcMar>
          </w:tcPr>
          <w:p>
            <w:r>
              <w:rPr>
                <w:b w:val="false"/>
                <w:bCs w:val="false"/>
                <w:color w:val="000000"/>
                <w:sz w:val="19"/>
                <w:szCs w:val="19"/>
              </w:rPr>
              <w:t xml:space="preserve">Observability backend (metrics + trace export + log sink)</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2400"/>
            <w:tcMar>
              <w:top w:type="dxa" w:w="80"/>
              <w:left w:type="dxa" w:w="100"/>
              <w:bottom w:type="dxa" w:w="80"/>
              <w:right w:type="dxa" w:w="100"/>
            </w:tcMar>
          </w:tcPr>
          <w:p>
            <w:r>
              <w:rPr>
                <w:b w:val="false"/>
                <w:bCs w:val="false"/>
                <w:color w:val="000000"/>
                <w:sz w:val="19"/>
                <w:szCs w:val="19"/>
              </w:rPr>
              <w:t xml:space="preserve">Serilog logs to console only; OpenTelemetry tracing has no exporter; no Prometheus/Grafana/Loki/Seq anywhere</w:t>
            </w:r>
          </w:p>
        </w:tc>
        <w:tc>
          <w:tcPr>
            <w:tcW w:type="dxa" w:w="3000"/>
            <w:tcMar>
              <w:top w:type="dxa" w:w="80"/>
              <w:left w:type="dxa" w:w="100"/>
              <w:bottom w:type="dxa" w:w="80"/>
              <w:right w:type="dxa" w:w="100"/>
            </w:tcMar>
          </w:tcPr>
          <w:p>
            <w:r>
              <w:rPr>
                <w:b w:val="false"/>
                <w:bCs w:val="false"/>
                <w:color w:val="000000"/>
                <w:sz w:val="19"/>
                <w:szCs w:val="19"/>
              </w:rPr>
              <w:t xml:space="preserve">Wire an OTLP exporter, add a metrics provider, and stand up Grafana+Loki or Seq for local dev parity with the documented stack</w:t>
            </w:r>
          </w:p>
        </w:tc>
        <w:tc>
          <w:tcPr>
            <w:tcW w:type="dxa" w:w="1000"/>
            <w:tcMar>
              <w:top w:type="dxa" w:w="80"/>
              <w:left w:type="dxa" w:w="100"/>
              <w:bottom w:type="dxa" w:w="80"/>
              <w:right w:type="dxa" w:w="100"/>
            </w:tcMar>
          </w:tcPr>
          <w:p>
            <w:r>
              <w:rPr>
                <w:b w:val="false"/>
                <w:bCs w:val="false"/>
                <w:color w:val="000000"/>
                <w:sz w:val="19"/>
                <w:szCs w:val="19"/>
              </w:rPr>
              <w:t xml:space="preserve">Medium</w:t>
            </w:r>
          </w:p>
        </w:tc>
        <w:tc>
          <w:tcPr>
            <w:tcW w:type="dxa" w:w="1200"/>
            <w:tcMar>
              <w:top w:type="dxa" w:w="80"/>
              <w:left w:type="dxa" w:w="100"/>
              <w:bottom w:type="dxa" w:w="80"/>
              <w:right w:type="dxa" w:w="100"/>
            </w:tcMar>
          </w:tcPr>
          <w:p>
            <w:r>
              <w:rPr>
                <w:b w:val="false"/>
                <w:bCs w:val="false"/>
                <w:color w:val="000000"/>
                <w:sz w:val="19"/>
                <w:szCs w:val="19"/>
              </w:rPr>
              <w:t xml:space="preserve">1-2 weeks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Backup/disaster-recovery tooling</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Zero backup scripts, WAL-archiving config, or restore-drill documentation</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Add WAL-archiving/PITR configuration and a documented, tested restore procedure before any real deployment</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Medium</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1-2 weeks</w:t>
            </w:r>
          </w:p>
        </w:tc>
      </w:tr>
      <w:tr>
        <w:tc>
          <w:tcPr>
            <w:tcW w:type="dxa" w:w="2200"/>
            <w:tcMar>
              <w:top w:type="dxa" w:w="80"/>
              <w:left w:type="dxa" w:w="100"/>
              <w:bottom w:type="dxa" w:w="80"/>
              <w:right w:type="dxa" w:w="100"/>
            </w:tcMar>
          </w:tcPr>
          <w:p>
            <w:r>
              <w:rPr>
                <w:b w:val="false"/>
                <w:bCs w:val="false"/>
                <w:color w:val="000000"/>
                <w:sz w:val="19"/>
                <w:szCs w:val="19"/>
              </w:rPr>
              <w:t xml:space="preserve">Manufacturing module (BOM/MRP/Production)</w:t>
            </w:r>
          </w:p>
        </w:tc>
        <w:tc>
          <w:tcPr>
            <w:tcW w:type="dxa" w:w="1000"/>
            <w:tcMar>
              <w:top w:type="dxa" w:w="80"/>
              <w:left w:type="dxa" w:w="100"/>
              <w:bottom w:type="dxa" w:w="80"/>
              <w:right w:type="dxa" w:w="100"/>
            </w:tcMar>
          </w:tcPr>
          <w:p>
            <w:r>
              <w:rPr>
                <w:b w:val="false"/>
                <w:bCs w:val="false"/>
                <w:color w:val="000000"/>
                <w:sz w:val="19"/>
                <w:szCs w:val="19"/>
              </w:rPr>
              <w:t xml:space="preserve">Low (strategic)</w:t>
            </w:r>
          </w:p>
        </w:tc>
        <w:tc>
          <w:tcPr>
            <w:tcW w:type="dxa" w:w="2400"/>
            <w:tcMar>
              <w:top w:type="dxa" w:w="80"/>
              <w:left w:type="dxa" w:w="100"/>
              <w:bottom w:type="dxa" w:w="80"/>
              <w:right w:type="dxa" w:w="100"/>
            </w:tcMar>
          </w:tcPr>
          <w:p>
            <w:r>
              <w:rPr>
                <w:b w:val="false"/>
                <w:bCs w:val="false"/>
                <w:color w:val="000000"/>
                <w:sz w:val="19"/>
                <w:szCs w:val="19"/>
              </w:rPr>
              <w:t xml:space="preserve">Blocks any manufacturing-vertical customer entirely; zero code exists beyond a health check</w:t>
            </w:r>
          </w:p>
        </w:tc>
        <w:tc>
          <w:tcPr>
            <w:tcW w:type="dxa" w:w="3000"/>
            <w:tcMar>
              <w:top w:type="dxa" w:w="80"/>
              <w:left w:type="dxa" w:w="100"/>
              <w:bottom w:type="dxa" w:w="80"/>
              <w:right w:type="dxa" w:w="100"/>
            </w:tcMar>
          </w:tcPr>
          <w:p>
            <w:r>
              <w:rPr>
                <w:b w:val="false"/>
                <w:bCs w:val="false"/>
                <w:color w:val="000000"/>
                <w:sz w:val="19"/>
                <w:szCs w:val="19"/>
              </w:rPr>
              <w:t xml:space="preserve">Begin Phase 3 per the roadmap: BOM + BOM versions first, then work orders, then MRP</w:t>
            </w:r>
          </w:p>
        </w:tc>
        <w:tc>
          <w:tcPr>
            <w:tcW w:type="dxa" w:w="1000"/>
            <w:tcMar>
              <w:top w:type="dxa" w:w="80"/>
              <w:left w:type="dxa" w:w="100"/>
              <w:bottom w:type="dxa" w:w="80"/>
              <w:right w:type="dxa" w:w="100"/>
            </w:tcMar>
          </w:tcPr>
          <w:p>
            <w:r>
              <w:rPr>
                <w:b w:val="false"/>
                <w:bCs w:val="false"/>
                <w:color w:val="000000"/>
                <w:sz w:val="19"/>
                <w:szCs w:val="19"/>
              </w:rPr>
              <w:t xml:space="preserve">Very High</w:t>
            </w:r>
          </w:p>
        </w:tc>
        <w:tc>
          <w:tcPr>
            <w:tcW w:type="dxa" w:w="1200"/>
            <w:tcMar>
              <w:top w:type="dxa" w:w="80"/>
              <w:left w:type="dxa" w:w="100"/>
              <w:bottom w:type="dxa" w:w="80"/>
              <w:right w:type="dxa" w:w="100"/>
            </w:tcMar>
          </w:tcPr>
          <w:p>
            <w:r>
              <w:rPr>
                <w:b w:val="false"/>
                <w:bCs w:val="false"/>
                <w:color w:val="000000"/>
                <w:sz w:val="19"/>
                <w:szCs w:val="19"/>
              </w:rPr>
              <w:t xml:space="preserve">3+ months</w:t>
            </w:r>
          </w:p>
        </w:tc>
      </w:tr>
      <w:tr>
        <w:tc>
          <w:tcPr>
            <w:tcW w:type="dxa" w:w="2200"/>
            <w:shd w:fill="F3F4F6" w:val="clear"/>
            <w:tcMar>
              <w:top w:type="dxa" w:w="80"/>
              <w:left w:type="dxa" w:w="100"/>
              <w:bottom w:type="dxa" w:w="80"/>
              <w:right w:type="dxa" w:w="100"/>
            </w:tcMar>
          </w:tcPr>
          <w:p>
            <w:r>
              <w:rPr>
                <w:b w:val="false"/>
                <w:bCs w:val="false"/>
                <w:color w:val="000000"/>
                <w:sz w:val="19"/>
                <w:szCs w:val="19"/>
              </w:rPr>
              <w:t xml:space="preserve">AI Platform (Copilot, forecasting, OCR)</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Low (strategic)</w:t>
            </w:r>
          </w:p>
        </w:tc>
        <w:tc>
          <w:tcPr>
            <w:tcW w:type="dxa" w:w="2400"/>
            <w:shd w:fill="F3F4F6" w:val="clear"/>
            <w:tcMar>
              <w:top w:type="dxa" w:w="80"/>
              <w:left w:type="dxa" w:w="100"/>
              <w:bottom w:type="dxa" w:w="80"/>
              <w:right w:type="dxa" w:w="100"/>
            </w:tcMar>
          </w:tcPr>
          <w:p>
            <w:r>
              <w:rPr>
                <w:b w:val="false"/>
                <w:bCs w:val="false"/>
                <w:color w:val="000000"/>
                <w:sz w:val="19"/>
                <w:szCs w:val="19"/>
              </w:rPr>
              <w:t xml:space="preserve">Zero Python files or ML-adjacent code exist anywhere; this is the most-differentiating claim in the competitor benchmark and is currently 0% real</w:t>
            </w:r>
          </w:p>
        </w:tc>
        <w:tc>
          <w:tcPr>
            <w:tcW w:type="dxa" w:w="3000"/>
            <w:shd w:fill="F3F4F6" w:val="clear"/>
            <w:tcMar>
              <w:top w:type="dxa" w:w="80"/>
              <w:left w:type="dxa" w:w="100"/>
              <w:bottom w:type="dxa" w:w="80"/>
              <w:right w:type="dxa" w:w="100"/>
            </w:tcMar>
          </w:tcPr>
          <w:p>
            <w:r>
              <w:rPr>
                <w:b w:val="false"/>
                <w:bCs w:val="false"/>
                <w:color w:val="000000"/>
                <w:sz w:val="19"/>
                <w:szCs w:val="19"/>
              </w:rPr>
              <w:t xml:space="preserve">Stand up the documented hybrid .NET/Python architecture starting with one narrow, high-value capability</w:t>
            </w:r>
          </w:p>
        </w:tc>
        <w:tc>
          <w:tcPr>
            <w:tcW w:type="dxa" w:w="1000"/>
            <w:shd w:fill="F3F4F6" w:val="clear"/>
            <w:tcMar>
              <w:top w:type="dxa" w:w="80"/>
              <w:left w:type="dxa" w:w="100"/>
              <w:bottom w:type="dxa" w:w="80"/>
              <w:right w:type="dxa" w:w="100"/>
            </w:tcMar>
          </w:tcPr>
          <w:p>
            <w:r>
              <w:rPr>
                <w:b w:val="false"/>
                <w:bCs w:val="false"/>
                <w:color w:val="000000"/>
                <w:sz w:val="19"/>
                <w:szCs w:val="19"/>
              </w:rPr>
              <w:t xml:space="preserve">Very High</w:t>
            </w:r>
          </w:p>
        </w:tc>
        <w:tc>
          <w:tcPr>
            <w:tcW w:type="dxa" w:w="1200"/>
            <w:shd w:fill="F3F4F6" w:val="clear"/>
            <w:tcMar>
              <w:top w:type="dxa" w:w="80"/>
              <w:left w:type="dxa" w:w="100"/>
              <w:bottom w:type="dxa" w:w="80"/>
              <w:right w:type="dxa" w:w="100"/>
            </w:tcMar>
          </w:tcPr>
          <w:p>
            <w:r>
              <w:rPr>
                <w:b w:val="false"/>
                <w:bCs w:val="false"/>
                <w:color w:val="000000"/>
                <w:sz w:val="19"/>
                <w:szCs w:val="19"/>
              </w:rPr>
              <w:t xml:space="preserve">3+ months</w:t>
            </w:r>
          </w:p>
        </w:tc>
      </w:tr>
    </w:tbl>
    <w:p>
      <w:r>
        <w:br w:type="page"/>
      </w:r>
    </w:p>
    <w:p>
      <w:pPr>
        <w:pStyle w:val="Heading1"/>
        <w:spacing w:after="200" w:before="400"/>
      </w:pPr>
      <w:r>
        <w:t xml:space="preserve">7. Bug &amp; Risk Report</w:t>
      </w:r>
    </w:p>
    <w:p>
      <w:pPr>
        <w:pStyle w:val="Heading2"/>
        <w:spacing w:after="150" w:before="300"/>
      </w:pPr>
      <w:r>
        <w:t xml:space="preserve">Critical</w:t>
      </w:r>
    </w:p>
    <w:p>
      <w:pPr>
        <w:pStyle w:val="ListParagraph"/>
        <w:numPr>
          <w:ilvl w:val="0"/>
          <w:numId w:val="2"/>
        </w:numPr>
        <w:spacing w:after="80"/>
      </w:pPr>
      <w:r>
        <w:rPr>
          <w:sz w:val="22"/>
          <w:szCs w:val="22"/>
        </w:rPr>
        <w:t xml:space="preserve">Cross-tenant IDOR: client-supplied CompanyId on every request is never cross-checked against the JWT's company_id claim anywhere in the pipeline. Confirmed exploitable given zero [Authorize] attributes exist.</w:t>
      </w:r>
    </w:p>
    <w:p>
      <w:pPr>
        <w:pStyle w:val="ListParagraph"/>
        <w:numPr>
          <w:ilvl w:val="0"/>
          <w:numId w:val="2"/>
        </w:numPr>
        <w:spacing w:after="80"/>
      </w:pPr>
      <w:r>
        <w:rPr>
          <w:sz w:val="22"/>
          <w:szCs w:val="22"/>
        </w:rPr>
        <w:t xml:space="preserve">No working authentication: JWT middleware is configured but no login/token-issuing endpoint exists anywhere; every endpoint is reachable anonymously.</w:t>
      </w:r>
    </w:p>
    <w:p>
      <w:pPr>
        <w:pStyle w:val="ListParagraph"/>
        <w:numPr>
          <w:ilvl w:val="0"/>
          <w:numId w:val="2"/>
        </w:numPr>
        <w:spacing w:after="80"/>
      </w:pPr>
      <w:r>
        <w:rPr>
          <w:sz w:val="22"/>
          <w:szCs w:val="22"/>
        </w:rPr>
        <w:t xml:space="preserve">Hardcoded secrets committed to source control: JWT signing key (appsettings.json) and Postgres password (appsettings.json, docker-compose.yml).</w:t>
      </w:r>
    </w:p>
    <w:p>
      <w:pPr>
        <w:pStyle w:val="ListParagraph"/>
        <w:numPr>
          <w:ilvl w:val="0"/>
          <w:numId w:val="2"/>
        </w:numPr>
        <w:spacing w:after="80"/>
      </w:pPr>
      <w:r>
        <w:rPr>
          <w:sz w:val="22"/>
          <w:szCs w:val="22"/>
        </w:rPr>
        <w:t xml:space="preserve">RFC 7807 error contract is documented in code comments but not implemented - ValidationException/ForbiddenException propagate unhandled to ASP.NET Core's default handler, not the documented ProblemDetails envelope the frontend assumes.</w:t>
      </w:r>
    </w:p>
    <w:p>
      <w:pPr>
        <w:pStyle w:val="Heading2"/>
        <w:spacing w:after="150" w:before="300"/>
      </w:pPr>
      <w:r>
        <w:t xml:space="preserve">High</w:t>
      </w:r>
    </w:p>
    <w:p>
      <w:pPr>
        <w:pStyle w:val="ListParagraph"/>
        <w:numPr>
          <w:ilvl w:val="0"/>
          <w:numId w:val="2"/>
        </w:numPr>
        <w:spacing w:after="80"/>
      </w:pPr>
      <w:r>
        <w:rPr>
          <w:sz w:val="22"/>
          <w:szCs w:val="22"/>
        </w:rPr>
        <w:t xml:space="preserve">Systemic audit-log bug: EntityId is always Guid.Empty on every Create command's audit row across every module.</w:t>
      </w:r>
    </w:p>
    <w:p>
      <w:pPr>
        <w:pStyle w:val="ListParagraph"/>
        <w:numPr>
          <w:ilvl w:val="0"/>
          <w:numId w:val="2"/>
        </w:numPr>
        <w:spacing w:after="80"/>
      </w:pPr>
      <w:r>
        <w:rPr>
          <w:sz w:val="22"/>
          <w:szCs w:val="22"/>
        </w:rPr>
        <w:t xml:space="preserve">JournalEntryLine (the most finance-critical monetary field in the schema) has no EF configuration file at all - no guaranteed numeric(19,4) precision.</w:t>
      </w:r>
    </w:p>
    <w:p>
      <w:pPr>
        <w:pStyle w:val="ListParagraph"/>
        <w:numPr>
          <w:ilvl w:val="0"/>
          <w:numId w:val="2"/>
        </w:numPr>
        <w:spacing w:after="80"/>
      </w:pPr>
      <w:r>
        <w:rPr>
          <w:sz w:val="22"/>
          <w:szCs w:val="22"/>
        </w:rPr>
        <w:t xml:space="preserve">RowVersion optimistic concurrency uses a SQL-Server idiom (IsRowVersion()) rather than Npgsql's documented UseXminAsConcurrencyToken() pattern - functionally unverified on Postgres.</w:t>
      </w:r>
    </w:p>
    <w:p>
      <w:pPr>
        <w:pStyle w:val="ListParagraph"/>
        <w:numPr>
          <w:ilvl w:val="0"/>
          <w:numId w:val="2"/>
        </w:numPr>
        <w:spacing w:after="80"/>
      </w:pPr>
      <w:r>
        <w:rPr>
          <w:sz w:val="22"/>
          <w:szCs w:val="22"/>
        </w:rPr>
        <w:t xml:space="preserve">AuditBehavior can likely never fire in the current runnable state, since it requires a populated CompanyId/UserId claim that no login flow produces.</w:t>
      </w:r>
    </w:p>
    <w:p>
      <w:pPr>
        <w:pStyle w:val="ListParagraph"/>
        <w:numPr>
          <w:ilvl w:val="0"/>
          <w:numId w:val="2"/>
        </w:numPr>
        <w:spacing w:after="80"/>
      </w:pPr>
      <w:r>
        <w:rPr>
          <w:sz w:val="22"/>
          <w:szCs w:val="22"/>
        </w:rPr>
        <w:t xml:space="preserve">Zero EF Core migrations exist anywhere - the schema has never been generated or applied to a real database.</w:t>
      </w:r>
    </w:p>
    <w:p>
      <w:pPr>
        <w:pStyle w:val="ListParagraph"/>
        <w:numPr>
          <w:ilvl w:val="0"/>
          <w:numId w:val="2"/>
        </w:numPr>
        <w:spacing w:after="80"/>
      </w:pPr>
      <w:r>
        <w:rPr>
          <w:sz w:val="22"/>
          <w:szCs w:val="22"/>
        </w:rPr>
        <w:t xml:space="preserve">Testcontainers.PostgreSql is referenced in every test project's csproj but never actually used - a dead dependency masking the true absence of integration tests.</w:t>
      </w:r>
    </w:p>
    <w:p>
      <w:pPr>
        <w:pStyle w:val="Heading2"/>
        <w:spacing w:after="150" w:before="300"/>
      </w:pPr>
      <w:r>
        <w:t xml:space="preserve">Medium</w:t>
      </w:r>
    </w:p>
    <w:p>
      <w:pPr>
        <w:pStyle w:val="ListParagraph"/>
        <w:numPr>
          <w:ilvl w:val="0"/>
          <w:numId w:val="2"/>
        </w:numPr>
        <w:spacing w:after="80"/>
      </w:pPr>
      <w:r>
        <w:rPr>
          <w:sz w:val="22"/>
          <w:szCs w:val="22"/>
        </w:rPr>
        <w:t xml:space="preserve">GetById endpoints across multiple controllers (Companies, Products, Warehouses, Suppliers, Customers) are hardcoded 404 stubs - single-resource retrieval does not work for any resource today.</w:t>
      </w:r>
    </w:p>
    <w:p>
      <w:pPr>
        <w:pStyle w:val="ListParagraph"/>
        <w:numPr>
          <w:ilvl w:val="0"/>
          <w:numId w:val="2"/>
        </w:numPr>
        <w:spacing w:after="80"/>
      </w:pPr>
      <w:r>
        <w:rPr>
          <w:sz w:val="22"/>
          <w:szCs w:val="22"/>
        </w:rPr>
        <w:t xml:space="preserve">EntityCombobox silently truncates results beyond 200 rows per entity with no user-facing indication that more exist.</w:t>
      </w:r>
    </w:p>
    <w:p>
      <w:pPr>
        <w:pStyle w:val="ListParagraph"/>
        <w:numPr>
          <w:ilvl w:val="0"/>
          <w:numId w:val="2"/>
        </w:numPr>
        <w:spacing w:after="80"/>
      </w:pPr>
      <w:r>
        <w:rPr>
          <w:sz w:val="22"/>
          <w:szCs w:val="22"/>
        </w:rPr>
        <w:t xml:space="preserve">Four state-transition commands (Approve/Post/Issue/Confirm) have no FluentValidation validator, so nothing stops a Guid.Empty id from reaching the handler.</w:t>
      </w:r>
    </w:p>
    <w:p>
      <w:pPr>
        <w:pStyle w:val="ListParagraph"/>
        <w:numPr>
          <w:ilvl w:val="0"/>
          <w:numId w:val="2"/>
        </w:numPr>
        <w:spacing w:after="80"/>
      </w:pPr>
      <w:r>
        <w:rPr>
          <w:sz w:val="22"/>
          <w:szCs w:val="22"/>
        </w:rPr>
        <w:t xml:space="preserve">No CORS policy configured anywhere - will break the moment the Vercel-hosted frontend needs to call a separately-hosted API without a proxy in front.</w:t>
      </w:r>
    </w:p>
    <w:p>
      <w:r>
        <w:br w:type="page"/>
      </w:r>
    </w:p>
    <w:p>
      <w:pPr>
        <w:pStyle w:val="Heading1"/>
        <w:spacing w:after="200" w:before="400"/>
      </w:pPr>
      <w:r>
        <w:t xml:space="preserve">8. Technical Debt Report</w:t>
      </w:r>
    </w:p>
    <w:p>
      <w:pPr>
        <w:pStyle w:val="ListParagraph"/>
        <w:numPr>
          <w:ilvl w:val="0"/>
          <w:numId w:val="2"/>
        </w:numPr>
        <w:spacing w:after="80"/>
      </w:pPr>
      <w:r>
        <w:rPr>
          <w:sz w:val="22"/>
          <w:szCs w:val="22"/>
        </w:rPr>
        <w:t xml:space="preserve">Duplicated table-chrome JSX: every 'next slice' frontend panel (StockLedgerPanel, ZonesPanel, GoodsReceiptsPanel, PurchaseOrdersPanel, SalesOrdersPanel, InvoicesPanel, DispatchesPanel, JournalEntriesPanel) hand-rolls its own Card+table markup instead of reusing CrudListPage, which the six anchor-entity pages already do correctly - eight near-identical copies of the same table/empty-state chrome.</w:t>
      </w:r>
    </w:p>
    <w:p>
      <w:pPr>
        <w:pStyle w:val="ListParagraph"/>
        <w:numPr>
          <w:ilvl w:val="0"/>
          <w:numId w:val="2"/>
        </w:numPr>
        <w:spacing w:after="80"/>
      </w:pPr>
      <w:r>
        <w:rPr>
          <w:sz w:val="22"/>
          <w:szCs w:val="22"/>
        </w:rPr>
        <w:t xml:space="preserve">CompaniesPage.tsx independently redefines its own local PagedResult&lt;T&gt; instead of using the shared shared/api/types.ts - a third inconsistent pattern alongside CrudListPage users and hand-rolled panels.</w:t>
      </w:r>
    </w:p>
    <w:p>
      <w:pPr>
        <w:pStyle w:val="ListParagraph"/>
        <w:numPr>
          <w:ilvl w:val="0"/>
          <w:numId w:val="2"/>
        </w:numPr>
        <w:spacing w:after="80"/>
      </w:pPr>
      <w:r>
        <w:rPr>
          <w:sz w:val="22"/>
          <w:szCs w:val="22"/>
        </w:rPr>
        <w:t xml:space="preserve">Hangfire package referenced but entirely unused (dead dependency) - superseded by the hand-rolled OutboxDispatcher/KafkaConsumerHostedService.</w:t>
      </w:r>
    </w:p>
    <w:p>
      <w:pPr>
        <w:pStyle w:val="ListParagraph"/>
        <w:numPr>
          <w:ilvl w:val="0"/>
          <w:numId w:val="2"/>
        </w:numPr>
        <w:spacing w:after="80"/>
      </w:pPr>
      <w:r>
        <w:rPr>
          <w:sz w:val="22"/>
          <w:szCs w:val="22"/>
        </w:rPr>
        <w:t xml:space="preserve">No Value Objects anywhere in the domain model (Money, Email, Sku, Address) - validation logic is duplicated inside every aggregate's factory method instead of centralized.</w:t>
      </w:r>
    </w:p>
    <w:p>
      <w:pPr>
        <w:pStyle w:val="ListParagraph"/>
        <w:numPr>
          <w:ilvl w:val="0"/>
          <w:numId w:val="2"/>
        </w:numPr>
        <w:spacing w:after="80"/>
      </w:pPr>
      <w:r>
        <w:rPr>
          <w:sz w:val="22"/>
          <w:szCs w:val="22"/>
        </w:rPr>
        <w:t xml:space="preserve">Three tables (RolePermission, UserCompanyRole, and every *Line child table) deviate from the documented 'every table has audit/tenant columns, no exceptions' rule - a literal, if pragmatically defensible, violation of the written database standard that should be reconciled in the docs rather than left as a silent exception.</w:t>
      </w:r>
    </w:p>
    <w:p>
      <w:pPr>
        <w:pStyle w:val="ListParagraph"/>
        <w:numPr>
          <w:ilvl w:val="0"/>
          <w:numId w:val="2"/>
        </w:numPr>
        <w:spacing w:after="80"/>
      </w:pPr>
      <w:r>
        <w:rPr>
          <w:sz w:val="22"/>
          <w:szCs w:val="22"/>
        </w:rPr>
        <w:t xml:space="preserve">Frontend deviates from the tech-stack blueprint in two undocumented ways: oxlint instead of the specified ESLint, and React 19 instead of the pinned React 18 - no ADR or changelog entry records either decision.</w:t>
      </w:r>
    </w:p>
    <w:p>
      <w:pPr>
        <w:pStyle w:val="ListParagraph"/>
        <w:numPr>
          <w:ilvl w:val="0"/>
          <w:numId w:val="2"/>
        </w:numPr>
        <w:spacing w:after="80"/>
      </w:pPr>
      <w:r>
        <w:rPr>
          <w:sz w:val="22"/>
          <w:szCs w:val="22"/>
        </w:rPr>
        <w:t xml:space="preserve">No code-splitting/route-based lazy loading despite the design system doc explicitly requiring it - the entire frontend bundle loads on first paint regardless of which module the user visits.</w:t>
      </w:r>
    </w:p>
    <w:p>
      <w:pPr>
        <w:pStyle w:val="ListParagraph"/>
        <w:numPr>
          <w:ilvl w:val="0"/>
          <w:numId w:val="2"/>
        </w:numPr>
        <w:spacing w:after="80"/>
      </w:pPr>
      <w:r>
        <w:rPr>
          <w:sz w:val="22"/>
          <w:szCs w:val="22"/>
        </w:rPr>
        <w:t xml:space="preserve">Swagger/OpenAPI is registered but never wired to XML doc comments (GenerateDocumentationFile is set globally but IncludeXmlComments() is never called) - generated API docs will have no descriptions despite the infrastructure to produce them being one line away.</w:t>
      </w:r>
    </w:p>
    <w:p>
      <w:r>
        <w:br w:type="page"/>
      </w:r>
    </w:p>
    <w:p>
      <w:pPr>
        <w:pStyle w:val="Heading1"/>
        <w:spacing w:after="200" w:before="400"/>
      </w:pPr>
      <w:r>
        <w:t xml:space="preserve">9. Security Audit Report</w:t>
      </w:r>
    </w:p>
    <w:p>
      <w:pPr>
        <w:spacing w:after="100"/>
      </w:pPr>
      <w:r>
        <w:rPr>
          <w:b/>
          <w:bCs/>
          <w:sz w:val="22"/>
          <w:szCs w:val="22"/>
        </w:rPr>
        <w:t xml:space="preserve">Security Score: </w:t>
      </w:r>
      <w:r>
        <w:rPr>
          <w:b/>
          <w:bCs/>
          <w:color w:val="B91C1C"/>
          <w:sz w:val="22"/>
          <w:szCs w:val="22"/>
        </w:rPr>
        <w:t xml:space="preserve">22/100</w:t>
      </w:r>
      <w:r>
        <w:rPr>
          <w:i/>
          <w:iCs/>
          <w:sz w:val="22"/>
          <w:szCs w:val="22"/>
        </w:rPr>
        <w:t xml:space="preserve">  — See justification below</w:t>
      </w:r>
    </w:p>
    <w:p>
      <w:pPr>
        <w:pStyle w:val="Heading2"/>
        <w:spacing w:after="150" w:before="300"/>
      </w:pPr>
      <w:r>
        <w:t xml:space="preserve">Authentication - Critical Finding</w:t>
      </w:r>
    </w:p>
    <w:p>
      <w:pPr>
        <w:spacing w:after="150"/>
      </w:pPr>
      <w:r>
        <w:rPr>
          <w:b w:val="false"/>
          <w:bCs w:val="false"/>
          <w:i w:val="false"/>
          <w:iCs w:val="false"/>
          <w:sz w:val="22"/>
          <w:szCs w:val="22"/>
        </w:rPr>
        <w:t xml:space="preserve">There is no login/token-issuing endpoint anywhere in the codebase. 28 controllers exist across the backend; none are named Auth/Login/Token/Session. The User domain entity has a PasswordHash field and a TwoFactorEnabled flag, but no controller, command, or handler issues tokens, verifies passwords, or creates sessions anywhere. A repo-wide search for BCrypt/Argon2 returns zero matches - no password hashing implementation exists at all.</w:t>
      </w:r>
    </w:p>
    <w:p>
      <w:pPr>
        <w:spacing w:after="150"/>
      </w:pPr>
      <w:r>
        <w:rPr>
          <w:b w:val="false"/>
          <w:bCs w:val="false"/>
          <w:i w:val="false"/>
          <w:iCs w:val="false"/>
          <w:sz w:val="22"/>
          <w:szCs w:val="22"/>
        </w:rPr>
        <w:t xml:space="preserve">The JWT signing key falls back to the literal string "development-only-signing-key-change-me" if configuration is missing, and even the configured default in appsettings.json is itself a hardcoded, committed value. HS256 (symmetric) is used, directly contradicting the security blueprint's explicit requirement for asymmetric signing (RS256/ES256). If deployed without someone overriding this via a real secret store, anyone with a copy of this repository can forge a valid JWT with arbitrary user/company/permission claims.</w:t>
      </w:r>
    </w:p>
    <w:p>
      <w:pPr>
        <w:spacing w:after="150"/>
      </w:pPr>
      <w:r>
        <w:rPr>
          <w:b/>
          <w:bCs/>
          <w:i w:val="false"/>
          <w:iCs w:val="false"/>
          <w:sz w:val="22"/>
          <w:szCs w:val="22"/>
        </w:rPr>
        <w:t xml:space="preserve">Practical consequence: since no endpoint issues JWTs and zero controllers carry [Authorize], every one of the 28 controllers is reachable by a fully anonymous request today. Commands that do check permissions via the pipeline will simply reject everyone (since no valid claims can ever exist) - meaning writes are permanently broken for real users while reads remain wide open to anyone.</w:t>
      </w:r>
    </w:p>
    <w:p>
      <w:pPr>
        <w:pStyle w:val="Heading2"/>
        <w:spacing w:after="150" w:before="300"/>
      </w:pPr>
      <w:r>
        <w:t xml:space="preserve">Authorization / RBAC</w:t>
      </w:r>
    </w:p>
    <w:p>
      <w:pPr>
        <w:pStyle w:val="ListParagraph"/>
        <w:numPr>
          <w:ilvl w:val="0"/>
          <w:numId w:val="2"/>
        </w:numPr>
        <w:spacing w:after="80"/>
      </w:pPr>
      <w:r>
        <w:rPr>
          <w:sz w:val="22"/>
          <w:szCs w:val="22"/>
        </w:rPr>
        <w:t xml:space="preserve">The enforcement logic itself (AuthorizationBehavior, HttpCurrentUserContext reading JWT claims) is real and correctly implemented - not a stub.</w:t>
      </w:r>
    </w:p>
    <w:p>
      <w:pPr>
        <w:pStyle w:val="ListParagraph"/>
        <w:numPr>
          <w:ilvl w:val="0"/>
          <w:numId w:val="2"/>
        </w:numPr>
        <w:spacing w:after="80"/>
      </w:pPr>
      <w:r>
        <w:rPr>
          <w:sz w:val="22"/>
          <w:szCs w:val="22"/>
        </w:rPr>
        <w:t xml:space="preserve">What's missing is everything upstream: no endpoint ever issues a JWT with real permission claims, and no [Authorize] gate means enforcement only ever fires for the subset of commands that opted into IRequirePermission - queries and CreateCompanyCommand bypass it entirely by design.</w:t>
      </w:r>
    </w:p>
    <w:p>
      <w:pPr>
        <w:pStyle w:val="ListParagraph"/>
        <w:numPr>
          <w:ilvl w:val="0"/>
          <w:numId w:val="2"/>
        </w:numPr>
        <w:spacing w:after="80"/>
      </w:pPr>
      <w:r>
        <w:rPr>
          <w:sz w:val="22"/>
          <w:szCs w:val="22"/>
        </w:rPr>
        <w:t xml:space="preserve">Tenant/row-level isolation is not a global query filter as the security blueprint mandates - only manual per-repository WHERE clauses, which have already lapsed in at least two confirmed cases.</w:t>
      </w:r>
    </w:p>
    <w:p>
      <w:pPr>
        <w:pStyle w:val="Heading2"/>
        <w:spacing w:after="150" w:before="300"/>
      </w:pPr>
      <w:r>
        <w:t xml:space="preserve">Password Security, Secrets, Audit Logging</w:t>
      </w:r>
    </w:p>
    <w:p>
      <w:pPr>
        <w:pStyle w:val="ListParagraph"/>
        <w:numPr>
          <w:ilvl w:val="0"/>
          <w:numId w:val="2"/>
        </w:numPr>
        <w:spacing w:after="80"/>
      </w:pPr>
      <w:r>
        <w:rPr>
          <w:sz w:val="22"/>
          <w:szCs w:val="22"/>
        </w:rPr>
        <w:t xml:space="preserve">No password hashing implementation exists anywhere (confirmed absent, consistent with no registration/login endpoint existing to call it).</w:t>
      </w:r>
    </w:p>
    <w:p>
      <w:pPr>
        <w:pStyle w:val="ListParagraph"/>
        <w:numPr>
          <w:ilvl w:val="0"/>
          <w:numId w:val="2"/>
        </w:numPr>
        <w:spacing w:after="80"/>
      </w:pPr>
      <w:r>
        <w:rPr>
          <w:sz w:val="22"/>
          <w:szCs w:val="22"/>
        </w:rPr>
        <w:t xml:space="preserve">Hardcoded Postgres password and JWT signing key are committed to source control in appsettings.json and docker-compose.yml; no secrets-manager or Key Vault integration exists.</w:t>
      </w:r>
    </w:p>
    <w:p>
      <w:pPr>
        <w:pStyle w:val="ListParagraph"/>
        <w:numPr>
          <w:ilvl w:val="0"/>
          <w:numId w:val="2"/>
        </w:numPr>
        <w:spacing w:after="80"/>
      </w:pPr>
      <w:r>
        <w:rPr>
          <w:sz w:val="22"/>
          <w:szCs w:val="22"/>
        </w:rPr>
        <w:t xml:space="preserve">EfAuditLogWriter/AuditBehavior are genuinely implemented, but gated behind a CompanyId/UserId claim precondition that, in the current runnable state of the app (no login flow), can likely never actually be satisfied - meaning no audit log entries can currently ever be written end-to-end.</w:t>
      </w:r>
    </w:p>
    <w:p>
      <w:pPr>
        <w:pStyle w:val="Heading2"/>
        <w:spacing w:after="150" w:before="300"/>
      </w:pPr>
      <w:r>
        <w:t xml:space="preserve">Injection, XSS, CSRF, SSRF</w:t>
      </w:r>
    </w:p>
    <w:p>
      <w:pPr>
        <w:pStyle w:val="ListParagraph"/>
        <w:numPr>
          <w:ilvl w:val="0"/>
          <w:numId w:val="2"/>
        </w:numPr>
        <w:spacing w:after="80"/>
      </w:pPr>
      <w:r>
        <w:rPr>
          <w:sz w:val="22"/>
          <w:szCs w:val="22"/>
        </w:rPr>
        <w:t xml:space="preserve">SQL injection: zero matches for FromSqlRaw/ExecuteSqlRaw anywhere - all data access is parameterized EF Core LINQ. Clean.</w:t>
      </w:r>
    </w:p>
    <w:p>
      <w:pPr>
        <w:pStyle w:val="ListParagraph"/>
        <w:numPr>
          <w:ilvl w:val="0"/>
          <w:numId w:val="2"/>
        </w:numPr>
        <w:spacing w:after="80"/>
      </w:pPr>
      <w:r>
        <w:rPr>
          <w:sz w:val="22"/>
          <w:szCs w:val="22"/>
        </w:rPr>
        <w:t xml:space="preserve">XSS: React's default JSX escaping is relied on throughout; zero dangerouslySetInnerHTML usages found. Clean.</w:t>
      </w:r>
    </w:p>
    <w:p>
      <w:pPr>
        <w:pStyle w:val="ListParagraph"/>
        <w:numPr>
          <w:ilvl w:val="0"/>
          <w:numId w:val="2"/>
        </w:numPr>
        <w:spacing w:after="80"/>
      </w:pPr>
      <w:r>
        <w:rPr>
          <w:sz w:val="22"/>
          <w:szCs w:val="22"/>
        </w:rPr>
        <w:t xml:space="preserve">CSRF: no token mechanism exists, but the app uses stateless JWT Bearer auth via headers (not cookies), which makes classic CSRF largely moot once real authentication exists - though the question is somewhat academic today given there is no enforced authentication at all.</w:t>
      </w:r>
    </w:p>
    <w:p>
      <w:pPr>
        <w:pStyle w:val="ListParagraph"/>
        <w:numPr>
          <w:ilvl w:val="0"/>
          <w:numId w:val="2"/>
        </w:numPr>
        <w:spacing w:after="80"/>
      </w:pPr>
      <w:r>
        <w:rPr>
          <w:sz w:val="22"/>
          <w:szCs w:val="22"/>
        </w:rPr>
        <w:t xml:space="preserve">SSRF: no outbound HTTP calls to user-supplied URLs found in any reviewed module; not yet applicable since IntegrationHub (the module that would receive webhooks) is unimplemented.</w:t>
      </w:r>
    </w:p>
    <w:p>
      <w:pPr>
        <w:pStyle w:val="Heading2"/>
        <w:spacing w:after="150" w:before="300"/>
      </w:pPr>
      <w:r>
        <w:t xml:space="preserve">Rate Limiting, CORS, Security Headers</w:t>
      </w:r>
    </w:p>
    <w:p>
      <w:pPr>
        <w:pStyle w:val="ListParagraph"/>
        <w:numPr>
          <w:ilvl w:val="0"/>
          <w:numId w:val="2"/>
        </w:numPr>
        <w:spacing w:after="80"/>
      </w:pPr>
      <w:r>
        <w:rPr>
          <w:sz w:val="22"/>
          <w:szCs w:val="22"/>
        </w:rPr>
        <w:t xml:space="preserve">Rate limiting: confirmed absent anywhere in the backend.</w:t>
      </w:r>
    </w:p>
    <w:p>
      <w:pPr>
        <w:pStyle w:val="ListParagraph"/>
        <w:numPr>
          <w:ilvl w:val="0"/>
          <w:numId w:val="2"/>
        </w:numPr>
        <w:spacing w:after="80"/>
      </w:pPr>
      <w:r>
        <w:rPr>
          <w:sz w:val="22"/>
          <w:szCs w:val="22"/>
        </w:rPr>
        <w:t xml:space="preserve">CORS: confirmed not configured anywhere - accidentally 'protects' the API today only as a side effect of browsers blocking unheadered cross-origin requests, not by deliberate policy.</w:t>
      </w:r>
    </w:p>
    <w:p>
      <w:pPr>
        <w:pStyle w:val="ListParagraph"/>
        <w:numPr>
          <w:ilvl w:val="0"/>
          <w:numId w:val="2"/>
        </w:numPr>
        <w:spacing w:after="80"/>
      </w:pPr>
      <w:r>
        <w:rPr>
          <w:sz w:val="22"/>
          <w:szCs w:val="22"/>
        </w:rPr>
        <w:t xml:space="preserve">Standard security headers (CSP, HSTS, X-Content-Type-Options, X-Frame-Options): none configured; only UseHttpsRedirection() is present.</w:t>
      </w:r>
    </w:p>
    <w:p>
      <w:pPr>
        <w:pStyle w:val="Heading2"/>
        <w:spacing w:after="150" w:before="300"/>
      </w:pPr>
      <w:r>
        <w:t xml:space="preserve">Security Score Justification</w:t>
      </w:r>
    </w:p>
    <w:p>
      <w:pPr>
        <w:spacing w:after="150"/>
      </w:pPr>
      <w:r>
        <w:rPr>
          <w:b w:val="false"/>
          <w:bCs w:val="false"/>
          <w:i w:val="false"/>
          <w:iCs w:val="false"/>
          <w:sz w:val="22"/>
          <w:szCs w:val="22"/>
        </w:rPr>
        <w:t xml:space="preserve">The pieces of security-relevant infrastructure that do exist (AuthorizationBehavior, AuditBehavior, EfAuditLogWriter, FluentValidation on most write commands, parameterized queries everywhere, and honest in-code disclosure of gaps) are genuinely well-built, pulling the score up from the single digits. But the score is capped low because the most basic control an ERP handling financial/inventory data needs - authentication - does not exist as a runnable feature, combined with a hardcoded signing key and database password. Assessed against OWASP Top 10, this system would fail a real security review outright on Authentication (A07), Cryptographic Failures (A02), and Security Misconfiguration (A05).</w:t>
      </w:r>
    </w:p>
    <w:p>
      <w:r>
        <w:br w:type="page"/>
      </w:r>
    </w:p>
    <w:p>
      <w:pPr>
        <w:pStyle w:val="Heading1"/>
        <w:spacing w:after="200" w:before="400"/>
      </w:pPr>
      <w:r>
        <w:t xml:space="preserve">10. Performance Audit Report</w:t>
      </w:r>
    </w:p>
    <w:p>
      <w:pPr>
        <w:spacing w:after="100"/>
      </w:pPr>
      <w:r>
        <w:rPr>
          <w:b/>
          <w:bCs/>
          <w:sz w:val="22"/>
          <w:szCs w:val="22"/>
        </w:rPr>
        <w:t xml:space="preserve">Performance Score: </w:t>
      </w:r>
      <w:r>
        <w:rPr>
          <w:b/>
          <w:bCs/>
          <w:color w:val="B45309"/>
          <w:sz w:val="22"/>
          <w:szCs w:val="22"/>
        </w:rPr>
        <w:t xml:space="preserve">33/100</w:t>
      </w:r>
      <w:r>
        <w:rPr>
          <w:i/>
          <w:iCs/>
          <w:sz w:val="22"/>
          <w:szCs w:val="22"/>
        </w:rPr>
        <w:t xml:space="preserve">  — Reasonable foundations, unproven at scale, several confirmed anti-patterns</w:t>
      </w:r>
    </w:p>
    <w:p>
      <w:pPr>
        <w:pStyle w:val="ListParagraph"/>
        <w:numPr>
          <w:ilvl w:val="0"/>
          <w:numId w:val="2"/>
        </w:numPr>
        <w:spacing w:after="80"/>
      </w:pPr>
      <w:r>
        <w:rPr>
          <w:sz w:val="22"/>
          <w:szCs w:val="22"/>
        </w:rPr>
        <w:t xml:space="preserve">Database indexes exist on most tenant/lookup columns (unique composite indexes on (CompanyId, Code/Sku) for most anchor entities) - better than expected for this stage.</w:t>
      </w:r>
    </w:p>
    <w:p>
      <w:pPr>
        <w:pStyle w:val="ListParagraph"/>
        <w:numPr>
          <w:ilvl w:val="0"/>
          <w:numId w:val="2"/>
        </w:numPr>
        <w:spacing w:after="80"/>
      </w:pPr>
      <w:r>
        <w:rPr>
          <w:sz w:val="22"/>
          <w:szCs w:val="22"/>
        </w:rPr>
        <w:t xml:space="preserve">No caching layer wired anywhere - Redis is provisioned in docker-compose but nothing in the backend actually uses it (no IDistributedCache/StackExchange.Redis usage found).</w:t>
      </w:r>
    </w:p>
    <w:p>
      <w:pPr>
        <w:pStyle w:val="ListParagraph"/>
        <w:numPr>
          <w:ilvl w:val="0"/>
          <w:numId w:val="2"/>
        </w:numPr>
        <w:spacing w:after="80"/>
      </w:pPr>
      <w:r>
        <w:rPr>
          <w:sz w:val="22"/>
          <w:szCs w:val="22"/>
        </w:rPr>
        <w:t xml:space="preserve">Frontend: EntityCombobox fetches a full 200-row page per entity type on every relevant page load with no server-side search - a confirmed, acknowledged over-fetching pattern that will degrade as data volume grows.</w:t>
      </w:r>
    </w:p>
    <w:p>
      <w:pPr>
        <w:pStyle w:val="ListParagraph"/>
        <w:numPr>
          <w:ilvl w:val="0"/>
          <w:numId w:val="2"/>
        </w:numPr>
        <w:spacing w:after="80"/>
      </w:pPr>
      <w:r>
        <w:rPr>
          <w:sz w:val="22"/>
          <w:szCs w:val="22"/>
        </w:rPr>
        <w:t xml:space="preserve">No response caching, no ETags, no conditional GET support on any list endpoint.</w:t>
      </w:r>
    </w:p>
    <w:p>
      <w:pPr>
        <w:pStyle w:val="ListParagraph"/>
        <w:numPr>
          <w:ilvl w:val="0"/>
          <w:numId w:val="2"/>
        </w:numPr>
        <w:spacing w:after="80"/>
      </w:pPr>
      <w:r>
        <w:rPr>
          <w:sz w:val="22"/>
          <w:szCs w:val="22"/>
        </w:rPr>
        <w:t xml:space="preserve">No virtualization on any frontend table (no @tanstack/react-virtual or equivalent) - full row sets render to the DOM; not yet a problem at current page sizes (25-200 rows) but violates the documented performance budget for 10k+ row tables.</w:t>
      </w:r>
    </w:p>
    <w:p>
      <w:pPr>
        <w:pStyle w:val="ListParagraph"/>
        <w:numPr>
          <w:ilvl w:val="0"/>
          <w:numId w:val="2"/>
        </w:numPr>
        <w:spacing w:after="80"/>
      </w:pPr>
      <w:r>
        <w:rPr>
          <w:sz w:val="22"/>
          <w:szCs w:val="22"/>
        </w:rPr>
        <w:t xml:space="preserve">No code-splitting - the entire frontend bundle loads on first paint regardless of which module is visited, directly contradicting the design system's stated approach.</w:t>
      </w:r>
    </w:p>
    <w:p>
      <w:pPr>
        <w:pStyle w:val="ListParagraph"/>
        <w:numPr>
          <w:ilvl w:val="0"/>
          <w:numId w:val="2"/>
        </w:numPr>
        <w:spacing w:after="80"/>
      </w:pPr>
      <w:r>
        <w:rPr>
          <w:sz w:val="22"/>
          <w:szCs w:val="22"/>
        </w:rPr>
        <w:t xml:space="preserve">No observability backend: OpenTelemetry tracing is registered with no exporter (traces go nowhere), and there is no metrics provider at all - meaning there is currently no way to actually measure API/DB latency in any environment, dev or otherwise.</w:t>
      </w:r>
    </w:p>
    <w:p>
      <w:pPr>
        <w:pStyle w:val="ListParagraph"/>
        <w:numPr>
          <w:ilvl w:val="0"/>
          <w:numId w:val="2"/>
        </w:numPr>
        <w:spacing w:after="80"/>
      </w:pPr>
      <w:r>
        <w:rPr>
          <w:sz w:val="22"/>
          <w:szCs w:val="22"/>
        </w:rPr>
        <w:t xml:space="preserve">Concurrency handling (500+ concurrent users, million-SKU readiness, warehouse/manufacturing transaction throughput) cannot be assessed at all without a running system and load-testing tooling - none exists (no k6 scripts, no load-test project) - rated Unable to Verify rather than assumed adequate.</w:t>
      </w:r>
    </w:p>
    <w:p>
      <w:r>
        <w:br w:type="page"/>
      </w:r>
    </w:p>
    <w:p>
      <w:pPr>
        <w:pStyle w:val="Heading1"/>
        <w:spacing w:after="200" w:before="400"/>
      </w:pPr>
      <w:r>
        <w:t xml:space="preserve">11. Database Audit Report</w:t>
      </w:r>
    </w:p>
    <w:p>
      <w:pPr>
        <w:pStyle w:val="ListParagraph"/>
        <w:numPr>
          <w:ilvl w:val="0"/>
          <w:numId w:val="2"/>
        </w:numPr>
        <w:spacing w:after="80"/>
      </w:pPr>
      <w:r>
        <w:rPr>
          <w:sz w:val="22"/>
          <w:szCs w:val="22"/>
        </w:rPr>
        <w:t xml:space="preserve">Schema-per-module strategy is correctly and consistently wired: every module (real and scaffold) sets a distinct default schema and a per-schema migrations-history table. Zero migrations exist anywhere - the strategy is wired but never exercised.</w:t>
      </w:r>
    </w:p>
    <w:p>
      <w:pPr>
        <w:pStyle w:val="ListParagraph"/>
        <w:numPr>
          <w:ilvl w:val="0"/>
          <w:numId w:val="2"/>
        </w:numPr>
        <w:spacing w:after="80"/>
      </w:pPr>
      <w:r>
        <w:rPr>
          <w:sz w:val="22"/>
          <w:szCs w:val="22"/>
        </w:rPr>
        <w:t xml:space="preserve">Cross-module FK discipline is followed with no violations found - cross-module references are always opaque Guid+index, never a real foreign key into another module's schema.</w:t>
      </w:r>
    </w:p>
    <w:p>
      <w:pPr>
        <w:pStyle w:val="ListParagraph"/>
        <w:numPr>
          <w:ilvl w:val="0"/>
          <w:numId w:val="2"/>
        </w:numPr>
        <w:spacing w:after="80"/>
      </w:pPr>
      <w:r>
        <w:rPr>
          <w:sz w:val="22"/>
          <w:szCs w:val="22"/>
        </w:rPr>
        <w:t xml:space="preserve">Indexes are genuinely present on most tenant/lookup columns (better than expected); gaps exist on child line tables (acceptable, always loaded via parent) and there are no pg_trgm/GIN indexes anywhere, consistent with there being no free-text search feature at all.</w:t>
      </w:r>
    </w:p>
    <w:p>
      <w:pPr>
        <w:pStyle w:val="ListParagraph"/>
        <w:numPr>
          <w:ilvl w:val="0"/>
          <w:numId w:val="2"/>
        </w:numPr>
        <w:spacing w:after="80"/>
      </w:pPr>
      <w:r>
        <w:rPr>
          <w:sz w:val="22"/>
          <w:szCs w:val="22"/>
        </w:rPr>
        <w:t xml:space="preserve">Audit fields are consistently applied via shared base classes and stamped centrally - except RolePermission, UserCompanyRole, and every *Line child table, which are plain classes with an explicit in-code comment acknowledging the deviation from the documented 'every table, no exceptions' rule.</w:t>
      </w:r>
    </w:p>
    <w:p>
      <w:pPr>
        <w:pStyle w:val="ListParagraph"/>
        <w:numPr>
          <w:ilvl w:val="0"/>
          <w:numId w:val="2"/>
        </w:numPr>
        <w:spacing w:after="80"/>
      </w:pPr>
      <w:r>
        <w:rPr>
          <w:sz w:val="22"/>
          <w:szCs w:val="22"/>
        </w:rPr>
        <w:t xml:space="preserve">Soft delete is correctly implemented as a single global, reflection-driven query filter with no per-module reimplementation or opt-out path.</w:t>
      </w:r>
    </w:p>
    <w:p>
      <w:pPr>
        <w:pStyle w:val="ListParagraph"/>
        <w:numPr>
          <w:ilvl w:val="0"/>
          <w:numId w:val="2"/>
        </w:numPr>
        <w:spacing w:after="80"/>
      </w:pPr>
      <w:r>
        <w:rPr>
          <w:sz w:val="22"/>
          <w:szCs w:val="22"/>
        </w:rPr>
        <w:t xml:space="preserve">UUID primary keys: 100% compliant - every entity uses a Guid Id, no auto-increment integer keys found anywhere.</w:t>
      </w:r>
    </w:p>
    <w:p>
      <w:pPr>
        <w:pStyle w:val="ListParagraph"/>
        <w:numPr>
          <w:ilvl w:val="0"/>
          <w:numId w:val="2"/>
        </w:numPr>
        <w:spacing w:after="80"/>
      </w:pPr>
      <w:r>
        <w:rPr>
          <w:sz w:val="22"/>
          <w:szCs w:val="22"/>
        </w:rPr>
        <w:t xml:space="preserve">Optimistic concurrency is a real risk: every configuration uses IsRowVersion() on a byte[] property, which is a SQL-Server idiom. PostgreSQL/Npgsql's documented pattern is UseXminAsConcurrencyToken() against the xmin system column - that call does not appear anywhere in the codebase. Whether the current pattern works at all under Npgsql cannot be confirmed without generating a migration, which isn't possible in this environment.</w:t>
      </w:r>
    </w:p>
    <w:p>
      <w:pPr>
        <w:pStyle w:val="ListParagraph"/>
        <w:numPr>
          <w:ilvl w:val="0"/>
          <w:numId w:val="2"/>
        </w:numPr>
        <w:spacing w:after="80"/>
      </w:pPr>
      <w:r>
        <w:rPr>
          <w:sz w:val="22"/>
          <w:szCs w:val="22"/>
        </w:rPr>
        <w:t xml:space="preserve">Monetary types are compliant (explicit numeric(19,4)) on every reviewed money field except JournalEntryLine (Finance's GL debit/credit) - the single most finance-critical value in the schema has no EF configuration file at all, relying on unguaranteed convention-based typing.</w:t>
      </w:r>
    </w:p>
    <w:p>
      <w:pPr>
        <w:pStyle w:val="ListParagraph"/>
        <w:numPr>
          <w:ilvl w:val="0"/>
          <w:numId w:val="2"/>
        </w:numPr>
        <w:spacing w:after="80"/>
      </w:pPr>
      <w:r>
        <w:rPr>
          <w:sz w:val="22"/>
          <w:szCs w:val="22"/>
        </w:rPr>
        <w:t xml:space="preserve">Enums are consistently stored as strings via HasConversion&lt;string&gt;() across every status field in every module that has one - correctly matches the documented standard.</w:t>
      </w:r>
    </w:p>
    <w:p>
      <w:pPr>
        <w:pStyle w:val="ListParagraph"/>
        <w:numPr>
          <w:ilvl w:val="0"/>
          <w:numId w:val="2"/>
        </w:numPr>
        <w:spacing w:after="80"/>
      </w:pPr>
      <w:r>
        <w:rPr>
          <w:sz w:val="22"/>
          <w:szCs w:val="22"/>
        </w:rPr>
        <w:t xml:space="preserve">No obvious normalization violations found; computed aggregates (order/invoice/journal-entry totals) are correctly derived at runtime rather than stored, avoiding classic denormalization bugs.</w:t>
      </w:r>
    </w:p>
    <w:p>
      <w:r>
        <w:br w:type="page"/>
      </w:r>
    </w:p>
    <w:p>
      <w:pPr>
        <w:pStyle w:val="Heading1"/>
        <w:spacing w:after="200" w:before="400"/>
      </w:pPr>
      <w:r>
        <w:t xml:space="preserve">12. API Audit Report</w:t>
      </w:r>
    </w:p>
    <w:p>
      <w:pPr>
        <w:pStyle w:val="ListParagraph"/>
        <w:numPr>
          <w:ilvl w:val="0"/>
          <w:numId w:val="2"/>
        </w:numPr>
        <w:spacing w:after="80"/>
      </w:pPr>
      <w:r>
        <w:rPr>
          <w:sz w:val="22"/>
          <w:szCs w:val="22"/>
        </w:rPr>
        <w:t xml:space="preserve">Versioning is a consistent string convention (api/v1/...) across all 40+ routes, but there is no real API-versioning library or attribute-based scheme - fine at this stage, but not the infrastructure the standard implies for a future v2.</w:t>
      </w:r>
    </w:p>
    <w:p>
      <w:pPr>
        <w:spacing w:after="150"/>
      </w:pPr>
      <w:r>
        <w:rPr>
          <w:b/>
          <w:bCs/>
          <w:i w:val="false"/>
          <w:iCs w:val="false"/>
          <w:sz w:val="22"/>
          <w:szCs w:val="22"/>
        </w:rPr>
        <w:t xml:space="preserve">RFC 7807 error handling is Not Implemented </w:t>
      </w:r>
      <w:r>
        <w:rPr>
          <w:b w:val="false"/>
          <w:bCs w:val="false"/>
          <w:i w:val="false"/>
          <w:iCs w:val="false"/>
          <w:sz w:val="22"/>
          <w:szCs w:val="22"/>
        </w:rPr>
        <w:t xml:space="preserve">- and this is the single most serious API-layer finding. Program.cs registers Serilog, OpenTelemetry, JWT auth, Swagger, and health checks, but contains no exception-handling middleware or ProblemDetails wiring of any kind. Domain exceptions (ValidationException, ForbiddenException) carry doc comments claiming they are mapped to an RFC 7807 response, but that mapping code does not exist anywhere - they will propagate to ASP.NET Core's default handler instead. The frontend's ApiError class unconditionally assumes every non-2xx response is a ProblemDetails envelope - a contract the backend does not currently honor for any handler-thrown exception, on every single mutating endpoint across all 6 real modules.</w:t>
      </w:r>
    </w:p>
    <w:p>
      <w:pPr>
        <w:pStyle w:val="ListParagraph"/>
        <w:numPr>
          <w:ilvl w:val="0"/>
          <w:numId w:val="2"/>
        </w:numPr>
        <w:spacing w:after="80"/>
      </w:pPr>
      <w:r>
        <w:rPr>
          <w:sz w:val="22"/>
          <w:szCs w:val="22"/>
        </w:rPr>
        <w:t xml:space="preserve">Rate limiting: Not Implemented anywhere.</w:t>
      </w:r>
    </w:p>
    <w:p>
      <w:pPr>
        <w:pStyle w:val="ListParagraph"/>
        <w:numPr>
          <w:ilvl w:val="0"/>
          <w:numId w:val="2"/>
        </w:numPr>
        <w:spacing w:after="80"/>
      </w:pPr>
      <w:r>
        <w:rPr>
          <w:sz w:val="22"/>
          <w:szCs w:val="22"/>
        </w:rPr>
        <w:t xml:space="preserve">CORS: Not Implemented anywhere.</w:t>
      </w:r>
    </w:p>
    <w:p>
      <w:pPr>
        <w:pStyle w:val="ListParagraph"/>
        <w:numPr>
          <w:ilvl w:val="0"/>
          <w:numId w:val="2"/>
        </w:numPr>
        <w:spacing w:after="80"/>
      </w:pPr>
      <w:r>
        <w:rPr>
          <w:sz w:val="22"/>
          <w:szCs w:val="22"/>
        </w:rPr>
        <w:t xml:space="preserve">OpenAPI/Swagger is registered but not populated - IncludeXmlComments() is never called despite XML doc generation being enabled project-wide; Swagger output will be pure reflection-based with no real descriptions.</w:t>
      </w:r>
    </w:p>
    <w:p>
      <w:pPr>
        <w:pStyle w:val="ListParagraph"/>
        <w:numPr>
          <w:ilvl w:val="0"/>
          <w:numId w:val="2"/>
        </w:numPr>
        <w:spacing w:after="80"/>
      </w:pPr>
      <w:r>
        <w:rPr>
          <w:sz w:val="22"/>
          <w:szCs w:val="22"/>
        </w:rPr>
        <w:t xml:space="preserve">Validation coverage: FluentValidation exists for 14 of 18 real commands (78%) - the 4 gaps are all state-transition/action commands (Approve/Post/Issue/Confirm), which take only an id and are not validated at all before reaching domain logic.</w:t>
      </w:r>
    </w:p>
    <w:p>
      <w:pPr>
        <w:pStyle w:val="ListParagraph"/>
        <w:numPr>
          <w:ilvl w:val="0"/>
          <w:numId w:val="2"/>
        </w:numPr>
        <w:spacing w:after="80"/>
      </w:pPr>
      <w:r>
        <w:rPr>
          <w:sz w:val="22"/>
          <w:szCs w:val="22"/>
        </w:rPr>
        <w:t xml:space="preserve">Authorization coverage: IRequirePermission is implemented on 17 of 18 commands (94%) - the one deliberate, documented exception is the tenant-bootstrap CreateCompanyCommand.</w:t>
      </w:r>
    </w:p>
    <w:p>
      <w:pPr>
        <w:spacing w:after="150"/>
      </w:pPr>
      <w:r>
        <w:rPr>
          <w:b/>
          <w:bCs/>
          <w:i w:val="false"/>
          <w:iCs w:val="false"/>
          <w:sz w:val="22"/>
          <w:szCs w:val="22"/>
        </w:rPr>
        <w:t xml:space="preserve">Tenant-isolation gap (serious, cross-cutting): </w:t>
      </w:r>
      <w:r>
        <w:rPr>
          <w:b w:val="false"/>
          <w:bCs w:val="false"/>
          <w:i w:val="false"/>
          <w:iCs w:val="false"/>
          <w:sz w:val="22"/>
          <w:szCs w:val="22"/>
        </w:rPr>
        <w:t xml:space="preserve">AuthorizationBehavior only checks a flat permission-claim string - it never compares the client-supplied CompanyId (from query string or JSON body on every endpoint) against the authenticated user's own company_id JWT claim. Any authenticated caller holding a given permission code can pass an arbitrary companyId and read/write another tenant's data - a real IDOR-style risk given every controller takes companyId as client input rather than deriving it server-side from the token.</w:t>
      </w:r>
    </w:p>
    <w:p>
      <w:pPr>
        <w:pStyle w:val="ListParagraph"/>
        <w:numPr>
          <w:ilvl w:val="0"/>
          <w:numId w:val="2"/>
        </w:numPr>
        <w:spacing w:after="80"/>
      </w:pPr>
      <w:r>
        <w:rPr>
          <w:sz w:val="22"/>
          <w:szCs w:val="22"/>
        </w:rPr>
        <w:t xml:space="preserve">Pagination is implemented uniformly (page/pageSize -&gt; PagedResult&lt;T&gt;) across every list endpoint - offset-based only, no cursor pagination even for the ledger/audit-log tables that would benefit most at scale.</w:t>
      </w:r>
    </w:p>
    <w:p>
      <w:pPr>
        <w:pStyle w:val="ListParagraph"/>
        <w:numPr>
          <w:ilvl w:val="0"/>
          <w:numId w:val="2"/>
        </w:numPr>
        <w:spacing w:after="80"/>
      </w:pPr>
      <w:r>
        <w:rPr>
          <w:sz w:val="22"/>
          <w:szCs w:val="22"/>
        </w:rPr>
        <w:t xml:space="preserve">Filtering, sorting, and free-text search: Not Implemented anywhere - every list endpoint's only inputs are companyId, page, and pageSize.</w:t>
      </w:r>
    </w:p>
    <w:p>
      <w:pPr>
        <w:pStyle w:val="ListParagraph"/>
        <w:numPr>
          <w:ilvl w:val="0"/>
          <w:numId w:val="2"/>
        </w:numPr>
        <w:spacing w:after="80"/>
      </w:pPr>
      <w:r>
        <w:rPr>
          <w:sz w:val="22"/>
          <w:szCs w:val="22"/>
        </w:rPr>
        <w:t xml:space="preserve">Single-resource GET is a hidden but consistent gap: every controller's GetById(id) action is a hardcoded NotFound() stub with an honest in-code comment acknowledging it - basic retrieve-by-id does not actually work for any resource in the system today.</w:t>
      </w:r>
    </w:p>
    <w:p>
      <w:pPr>
        <w:pStyle w:val="ListParagraph"/>
        <w:numPr>
          <w:ilvl w:val="0"/>
          <w:numId w:val="2"/>
        </w:numPr>
        <w:spacing w:after="80"/>
      </w:pPr>
      <w:r>
        <w:rPr>
          <w:sz w:val="22"/>
          <w:szCs w:val="22"/>
        </w:rPr>
        <w:t xml:space="preserve">Idempotency-Key header support: Not Implemented anywhere.</w:t>
      </w:r>
    </w:p>
    <w:p>
      <w:pPr>
        <w:pStyle w:val="ListParagraph"/>
        <w:numPr>
          <w:ilvl w:val="0"/>
          <w:numId w:val="2"/>
        </w:numPr>
        <w:spacing w:after="80"/>
      </w:pPr>
      <w:r>
        <w:rPr>
          <w:sz w:val="22"/>
          <w:szCs w:val="22"/>
        </w:rPr>
        <w:t xml:space="preserve">Consistency across modules is genuinely high - all 11 real controllers follow an identical, correctly-modeled shape (attribute routing, constructor-injected ISender, action-style sub-resource verbs for approve/confirm/issue/post rather than overloaded PATCH). This is the strongest area of the API layer.</w:t>
      </w:r>
    </w:p>
    <w:p>
      <w:r>
        <w:br w:type="page"/>
      </w:r>
    </w:p>
    <w:p>
      <w:pPr>
        <w:pStyle w:val="Heading1"/>
        <w:spacing w:after="200" w:before="400"/>
      </w:pPr>
      <w:r>
        <w:t xml:space="preserve">13. UI/UX Audit Report</w:t>
      </w:r>
    </w:p>
    <w:p>
      <w:pPr>
        <w:pStyle w:val="ListParagraph"/>
        <w:numPr>
          <w:ilvl w:val="0"/>
          <w:numId w:val="2"/>
        </w:numPr>
        <w:spacing w:after="80"/>
      </w:pPr>
      <w:r>
        <w:rPr>
          <w:sz w:val="22"/>
          <w:szCs w:val="22"/>
        </w:rPr>
        <w:t xml:space="preserve">The 6 anchor-entity pages (Companies, Products, Warehouses, Suppliers, Customers, Accounts) genuinely and consistently reuse CrudListPage/Card/Button/PageHeader - real adherence to the design system's compose-don't-reinvent rule.</w:t>
      </w:r>
    </w:p>
    <w:p>
      <w:pPr>
        <w:pStyle w:val="ListParagraph"/>
        <w:numPr>
          <w:ilvl w:val="0"/>
          <w:numId w:val="2"/>
        </w:numPr>
        <w:spacing w:after="80"/>
      </w:pPr>
      <w:r>
        <w:rPr>
          <w:sz w:val="22"/>
          <w:szCs w:val="22"/>
        </w:rPr>
        <w:t xml:space="preserve">Every 'next slice' panel (8 of them) hand-rolls its own Card+raw-table markup instead of reusing CrudListPage - duplicated table chrome across 8 files, exactly the inconsistency the design doc warns against, already realized 8 times over.</w:t>
      </w:r>
    </w:p>
    <w:p>
      <w:pPr>
        <w:pStyle w:val="ListParagraph"/>
        <w:numPr>
          <w:ilvl w:val="0"/>
          <w:numId w:val="2"/>
        </w:numPr>
        <w:spacing w:after="80"/>
      </w:pPr>
      <w:r>
        <w:rPr>
          <w:sz w:val="22"/>
          <w:szCs w:val="22"/>
        </w:rPr>
        <w:t xml:space="preserve">The shared EntityCombobox picker (built this session) is confirmed genuinely wired into all 9 forms that need it - not a partial or fake integration.</w:t>
      </w:r>
    </w:p>
    <w:p>
      <w:pPr>
        <w:pStyle w:val="ListParagraph"/>
        <w:numPr>
          <w:ilvl w:val="0"/>
          <w:numId w:val="2"/>
        </w:numPr>
        <w:spacing w:after="80"/>
      </w:pPr>
      <w:r>
        <w:rPr>
          <w:sz w:val="22"/>
          <w:szCs w:val="22"/>
        </w:rPr>
        <w:t xml:space="preserve">EntityCombobox's known scaling limit is real and disclosed: it fetches one 200-row page per entity and filters client-side, silently truncating beyond 200 rows with no indication to the user that more exist.</w:t>
      </w:r>
    </w:p>
    <w:p>
      <w:pPr>
        <w:pStyle w:val="ListParagraph"/>
        <w:numPr>
          <w:ilvl w:val="0"/>
          <w:numId w:val="2"/>
        </w:numPr>
        <w:spacing w:after="80"/>
      </w:pPr>
      <w:r>
        <w:rPr>
          <w:sz w:val="22"/>
          <w:szCs w:val="22"/>
        </w:rPr>
        <w:t xml:space="preserve">Accessibility is essentially absent: only 2 aria- attributes exist in the entire frontend. The custom combobox widget has no role/aria-expanded/aria-activedescendant, no keyboard arrow-key navigation of options, and its clear button uses tabIndex={-1} (removing it from tab order, which is accessibility-negative). The command palette button is decorative with no keyboard listener wired. WCAG 2.1 AA (the design doc's own stated baseline) is not met by any measurable margin.</w:t>
      </w:r>
    </w:p>
    <w:p>
      <w:pPr>
        <w:pStyle w:val="ListParagraph"/>
        <w:numPr>
          <w:ilvl w:val="0"/>
          <w:numId w:val="2"/>
        </w:numPr>
        <w:spacing w:after="80"/>
      </w:pPr>
      <w:r>
        <w:rPr>
          <w:sz w:val="22"/>
          <w:szCs w:val="22"/>
        </w:rPr>
        <w:t xml:space="preserve">Performance: no memoization beyond two useMemo calls inside EntityCombobox itself; no React.memo anywhere; no virtualization; no code-splitting (every module's component is a static top-level import, so the full bundle loads on first paint) - directly contradicts the design system's stated route-based lazy-loading approach.</w:t>
      </w:r>
    </w:p>
    <w:p>
      <w:pPr>
        <w:pStyle w:val="ListParagraph"/>
        <w:numPr>
          <w:ilvl w:val="0"/>
          <w:numId w:val="2"/>
        </w:numPr>
        <w:spacing w:after="80"/>
      </w:pPr>
      <w:r>
        <w:rPr>
          <w:sz w:val="22"/>
          <w:szCs w:val="22"/>
        </w:rPr>
        <w:t xml:space="preserve">Responsiveness: zero Tailwind responsive breakpoint prefixes (sm:/md:/lg:) found anywhere in the frontend - every layout is a fixed desktop grid. The design doc's explicit requirement that dense tables collapse to card/list views below tablet width is entirely unimplemented.</w:t>
      </w:r>
    </w:p>
    <w:p>
      <w:pPr>
        <w:pStyle w:val="ListParagraph"/>
        <w:numPr>
          <w:ilvl w:val="0"/>
          <w:numId w:val="2"/>
        </w:numPr>
        <w:spacing w:after="80"/>
      </w:pPr>
      <w:r>
        <w:rPr>
          <w:sz w:val="22"/>
          <w:szCs w:val="22"/>
        </w:rPr>
        <w:t xml:space="preserve">Dark mode is genuinely real, not scaffolding: ThemeProvider reads prefers-color-scheme, persists to localStorage, and a full light/dark CSS-variable token set is consumed consistently by components. One of the strongest pieces of the frontend. The one gap (server-persisted per-user preference) is honestly disclosed in the component's own doc comment.</w:t>
      </w:r>
    </w:p>
    <w:p>
      <w:pPr>
        <w:pStyle w:val="ListParagraph"/>
        <w:numPr>
          <w:ilvl w:val="0"/>
          <w:numId w:val="2"/>
        </w:numPr>
        <w:spacing w:after="80"/>
      </w:pPr>
      <w:r>
        <w:rPr>
          <w:sz w:val="22"/>
          <w:szCs w:val="22"/>
        </w:rPr>
        <w:t xml:space="preserve">Navigation is honestly and correctly built: unimplemented modules are visibly tagged '(scaffolded)' in the sidebar and resolve to a real health-check page rather than a dead link or blank screen - no navigation dishonesty found.</w:t>
      </w:r>
    </w:p>
    <w:p>
      <w:pPr>
        <w:pStyle w:val="ListParagraph"/>
        <w:numPr>
          <w:ilvl w:val="0"/>
          <w:numId w:val="2"/>
        </w:numPr>
        <w:spacing w:after="80"/>
      </w:pPr>
      <w:r>
        <w:rPr>
          <w:sz w:val="22"/>
          <w:szCs w:val="22"/>
        </w:rPr>
        <w:t xml:space="preserve">Design tokens are real CSS variables consumed via Tailwind's token-aware utility classes, not hardcoded hex values - genuine adherence. However there is no separate versioned design-system package, no Storybook, and no visual regression testing, contradicting the documentation/governance expectations in the design system doc.</w:t>
      </w:r>
    </w:p>
    <w:p>
      <w:r>
        <w:br w:type="page"/>
      </w:r>
    </w:p>
    <w:p>
      <w:pPr>
        <w:pStyle w:val="Heading1"/>
        <w:spacing w:after="200" w:before="400"/>
      </w:pPr>
      <w:r>
        <w:t xml:space="preserve">14. AI Audit Report</w:t>
      </w:r>
    </w:p>
    <w:p>
      <w:pPr>
        <w:spacing w:after="100"/>
      </w:pPr>
      <w:r>
        <w:rPr>
          <w:b/>
          <w:bCs/>
          <w:sz w:val="22"/>
          <w:szCs w:val="22"/>
        </w:rPr>
        <w:t xml:space="preserve">AI Readiness: </w:t>
      </w:r>
      <w:r>
        <w:rPr>
          <w:b/>
          <w:bCs/>
          <w:color w:val="B91C1C"/>
          <w:sz w:val="22"/>
          <w:szCs w:val="22"/>
        </w:rPr>
        <w:t xml:space="preserve">0/100</w:t>
      </w:r>
      <w:r>
        <w:rPr>
          <w:i/>
          <w:iCs/>
          <w:sz w:val="22"/>
          <w:szCs w:val="22"/>
        </w:rPr>
        <w:t xml:space="preserve">  — Pure scaffold, self-acknowledged in code</w:t>
      </w:r>
    </w:p>
    <w:p>
      <w:pPr>
        <w:spacing w:after="150"/>
      </w:pPr>
      <w:r>
        <w:rPr>
          <w:b w:val="false"/>
          <w:bCs w:val="false"/>
          <w:i w:val="false"/>
          <w:iCs w:val="false"/>
          <w:sz w:val="22"/>
          <w:szCs w:val="22"/>
        </w:rPr>
        <w:t xml:space="preserve">The blueprint (12_AI_PLATFORM.md) specifies a hybrid .NET/Python runtime, pgvector/Qdrant-backed retrieval for a Copilot, and nine named capabilities: Copilot, demand forecasting, inventory optimization, purchase recommendation, production planning, OCR/invoice processing, natural-language search, report generation, predictive analytics, and root-cause analysis.</w:t>
      </w:r>
    </w:p>
    <w:p>
      <w:pPr>
        <w:spacing w:after="150"/>
      </w:pPr>
      <w:r>
        <w:rPr>
          <w:b w:val="false"/>
          <w:bCs w:val="false"/>
          <w:i w:val="false"/>
          <w:iCs w:val="false"/>
          <w:sz w:val="22"/>
          <w:szCs w:val="22"/>
        </w:rPr>
        <w:t xml:space="preserve">The actual AI module consists of four near-empty layer projects and one controller. Its own DbContext's doc comment states plainly that no entities are mapped yet because the module has not been implemented (reserved for a later roadmap phase). The only endpoint returns a static JSON payload whose own status field reads "scaffolded". A repository-wide search confirms zero Python files exist anywhere (no .py, no requirements.txt/pyproject.toml) and zero references to pgvector, Qdrant, OCR, or forecasting logic exist in any C# file. This is not a partial implementation - it is a pure scaffold, exactly as candidly labeled in its own code.</w:t>
      </w:r>
    </w:p>
    <w:p>
      <w:r>
        <w:br w:type="page"/>
      </w:r>
    </w:p>
    <w:p>
      <w:pPr>
        <w:pStyle w:val="Heading1"/>
        <w:spacing w:after="200" w:before="400"/>
      </w:pPr>
      <w:r>
        <w:t xml:space="preserve">15. SAP Migration Audit Report</w:t>
      </w:r>
    </w:p>
    <w:p>
      <w:pPr>
        <w:spacing w:after="100"/>
      </w:pPr>
      <w:r>
        <w:rPr>
          <w:b/>
          <w:bCs/>
          <w:sz w:val="22"/>
          <w:szCs w:val="22"/>
        </w:rPr>
        <w:t xml:space="preserve">SAP Migration Readiness: </w:t>
      </w:r>
      <w:r>
        <w:rPr>
          <w:b/>
          <w:bCs/>
          <w:color w:val="B91C1C"/>
          <w:sz w:val="22"/>
          <w:szCs w:val="22"/>
        </w:rPr>
        <w:t xml:space="preserve">0/100</w:t>
      </w:r>
      <w:r>
        <w:rPr>
          <w:i/>
          <w:iCs/>
          <w:sz w:val="22"/>
          <w:szCs w:val="22"/>
        </w:rPr>
        <w:t xml:space="preserve">  — Purely documented intent, zero code</w:t>
      </w:r>
    </w:p>
    <w:p>
      <w:pPr>
        <w:spacing w:after="150"/>
      </w:pPr>
      <w:r>
        <w:rPr>
          <w:b w:val="false"/>
          <w:bCs w:val="false"/>
          <w:i w:val="false"/>
          <w:iCs w:val="false"/>
          <w:sz w:val="22"/>
          <w:szCs w:val="22"/>
        </w:rPr>
        <w:t xml:space="preserve">The blueprint (11_SAP_MIGRATION.md) specifies a full pipeline - Extractor -&gt; Staging schema -&gt; Mapping/Transform -&gt; Validation -&gt; Load -&gt; Reconciliation - with a shared connector contract intended to cover SAP Business One, SAP S/4HANA, Oracle, Dynamics, Odoo, ERPNext, Tally, Busy, Zoho, and Excel/CSV/SQL sources.</w:t>
      </w:r>
    </w:p>
    <w:p>
      <w:pPr>
        <w:spacing w:after="150"/>
      </w:pPr>
      <w:r>
        <w:rPr>
          <w:b w:val="false"/>
          <w:bCs w:val="false"/>
          <w:i w:val="false"/>
          <w:iCs w:val="false"/>
          <w:sz w:val="22"/>
          <w:szCs w:val="22"/>
        </w:rPr>
        <w:t xml:space="preserve">A full-repository search for any migration-related schema, extractor interface, staging table, mapping configuration, or reconciliation job returns zero results. None of it exists in code today. This is fully consistent with the roadmap's own phasing - migration tooling is scheduled for a later phase than the one the codebase has currently reached - but it means dry-run, validation, and rollback capability (all explicitly requested in this audit) are Unable to Verify because there is nothing to verify: the capability does not exist in any form, including a stub.</w:t>
      </w:r>
    </w:p>
    <w:p>
      <w:r>
        <w:br w:type="page"/>
      </w:r>
    </w:p>
    <w:p>
      <w:pPr>
        <w:pStyle w:val="Heading1"/>
        <w:spacing w:after="200" w:before="400"/>
      </w:pPr>
      <w:r>
        <w:t xml:space="preserve">16. Competitor Comparison Report</w:t>
      </w:r>
    </w:p>
    <w:p>
      <w:pPr>
        <w:spacing w:after="150"/>
      </w:pPr>
      <w:r>
        <w:rPr>
          <w:b w:val="false"/>
          <w:bCs w:val="false"/>
          <w:i w:val="false"/>
          <w:iCs w:val="false"/>
          <w:sz w:val="22"/>
          <w:szCs w:val="22"/>
        </w:rPr>
        <w:t xml:space="preserve">10_COMPETITOR_BENCHMARK.md positions FusionOS against SAP Business One/S4HANA, Oracle (NetSuite/Fusion), Microsoft Dynamics 365, Odoo, and ERPNext across architecture, implementation time, UI/UX, AI capability, deployment flexibility, manufacturing depth, total cost of ownership, customization model, and multi-company/warehouse support. Its claimed target differentiators: weeks-not-months implementation, AI as day-one infrastructure rather than a retrofit, a single codebase spanning cloud and on-premise deployment, modern dense UX, and an upgrade-safe plugin customization model. The document is explicitly self-aware that these are targets, not achieved state, and includes an honest section on where incumbents currently win (SAP/Oracle's decades of vertical regulatory depth, Dynamics' Microsoft-ecosystem lock-in, Odoo/ERPNext's mature marketplaces, NetSuite as the closest direct mid-market competitor).</w:t>
      </w:r>
    </w:p>
    <w:p>
      <w:pPr>
        <w:spacing w:after="150"/>
      </w:pPr>
      <w:r>
        <w:rPr>
          <w:b/>
          <w:bCs/>
          <w:i w:val="false"/>
          <w:iCs w:val="false"/>
          <w:sz w:val="22"/>
          <w:szCs w:val="22"/>
        </w:rPr>
        <w:t xml:space="preserve">Honest gap versus the current actual codebase: </w:t>
      </w:r>
      <w:r>
        <w:rPr>
          <w:b w:val="false"/>
          <w:bCs w:val="false"/>
          <w:i w:val="false"/>
          <w:iCs w:val="false"/>
          <w:sz w:val="22"/>
          <w:szCs w:val="22"/>
        </w:rPr>
        <w:t xml:space="preserve">none of the claimed differentiators exist in working code today. There is no AI of any kind, no on-premise/cloud deployment toggle implemented, no plugin/Marketplace runtime, and - most importantly - no working authentication, meaning FusionOS today cannot match the single most basic table-stakes feature every listed competitor has had for decades: a login screen with enforced permissions. Manufacturing (BOM, work orders, MRP) does not exist beyond a health endpoint, so there is zero manufacturing-depth parity despite that being a named point of intended differentiation. Real, working feature overlap with any competitor today exists only in thin, single-user-assumption CRUD slices across 6 modules, with no reporting, no trial balance, no AR/AP posting, no tax handling, and no BOM. This is pre-MVP even against FusionOS's own Phase 1 'trading ERP' target, let alone against any named competitor.</w:t>
      </w:r>
    </w:p>
    <w:p>
      <w:r>
        <w:br w:type="page"/>
      </w:r>
    </w:p>
    <w:p>
      <w:pPr>
        <w:pStyle w:val="Heading1"/>
        <w:spacing w:after="200" w:before="400"/>
      </w:pPr>
      <w:r>
        <w:t xml:space="preserve">17. Production Readiness Report</w:t>
      </w:r>
    </w:p>
    <w:p>
      <w:pPr>
        <w:spacing w:after="100"/>
      </w:pPr>
      <w:r>
        <w:rPr>
          <w:b/>
          <w:bCs/>
          <w:sz w:val="22"/>
          <w:szCs w:val="22"/>
        </w:rPr>
        <w:t xml:space="preserve">Production Readiness: </w:t>
      </w:r>
      <w:r>
        <w:rPr>
          <w:b/>
          <w:bCs/>
          <w:color w:val="B91C1C"/>
          <w:sz w:val="22"/>
          <w:szCs w:val="22"/>
        </w:rPr>
        <w:t xml:space="preserve">4/100</w:t>
      </w:r>
      <w:r>
        <w:rPr>
          <w:i/>
          <w:iCs/>
          <w:sz w:val="22"/>
          <w:szCs w:val="22"/>
        </w:rPr>
        <w:t xml:space="preserve">  — Not production ready by any reasonable definition</w:t>
      </w:r>
    </w:p>
    <w:p>
      <w:pPr>
        <w:pStyle w:val="ListParagraph"/>
        <w:numPr>
          <w:ilvl w:val="0"/>
          <w:numId w:val="2"/>
        </w:numPr>
        <w:spacing w:after="80"/>
      </w:pPr>
      <w:r>
        <w:rPr>
          <w:sz w:val="22"/>
          <w:szCs w:val="22"/>
        </w:rPr>
        <w:t xml:space="preserve">Backend has never been compiled in any environment used for this engagement - all backend verification has been static (brace/paren balance, XML well-formedness) rather than an actual dotnet build. The project's own README explicitly discloses this and recommends running a real build/test pass before trusting the code.</w:t>
      </w:r>
    </w:p>
    <w:p>
      <w:pPr>
        <w:pStyle w:val="ListParagraph"/>
        <w:numPr>
          <w:ilvl w:val="0"/>
          <w:numId w:val="2"/>
        </w:numPr>
        <w:spacing w:after="80"/>
      </w:pPr>
      <w:r>
        <w:rPr>
          <w:sz w:val="22"/>
          <w:szCs w:val="22"/>
        </w:rPr>
        <w:t xml:space="preserve">Zero EF Core migrations exist - the schema has never been generated, let alone applied to a database.</w:t>
      </w:r>
    </w:p>
    <w:p>
      <w:pPr>
        <w:pStyle w:val="ListParagraph"/>
        <w:numPr>
          <w:ilvl w:val="0"/>
          <w:numId w:val="2"/>
        </w:numPr>
        <w:spacing w:after="80"/>
      </w:pPr>
      <w:r>
        <w:rPr>
          <w:sz w:val="22"/>
          <w:szCs w:val="22"/>
        </w:rPr>
        <w:t xml:space="preserve">No working authentication anywhere - every endpoint is either open to anonymous callers or permanently unusable, as detailed in the Security section.</w:t>
      </w:r>
    </w:p>
    <w:p>
      <w:pPr>
        <w:pStyle w:val="ListParagraph"/>
        <w:numPr>
          <w:ilvl w:val="0"/>
          <w:numId w:val="2"/>
        </w:numPr>
        <w:spacing w:after="80"/>
      </w:pPr>
      <w:r>
        <w:rPr>
          <w:sz w:val="22"/>
          <w:szCs w:val="22"/>
        </w:rPr>
        <w:t xml:space="preserve">Zero integration, API, E2E, load, or security tests exist anywhere in the repository.</w:t>
      </w:r>
    </w:p>
    <w:p>
      <w:pPr>
        <w:pStyle w:val="ListParagraph"/>
        <w:numPr>
          <w:ilvl w:val="0"/>
          <w:numId w:val="2"/>
        </w:numPr>
        <w:spacing w:after="80"/>
      </w:pPr>
      <w:r>
        <w:rPr>
          <w:sz w:val="22"/>
          <w:szCs w:val="22"/>
        </w:rPr>
        <w:t xml:space="preserve">No observability backend (metrics/trace export/centralized logs) - operating this in production would currently be effectively unmonitorable beyond console log lines.</w:t>
      </w:r>
    </w:p>
    <w:p>
      <w:pPr>
        <w:pStyle w:val="ListParagraph"/>
        <w:numPr>
          <w:ilvl w:val="0"/>
          <w:numId w:val="2"/>
        </w:numPr>
        <w:spacing w:after="80"/>
      </w:pPr>
      <w:r>
        <w:rPr>
          <w:sz w:val="22"/>
          <w:szCs w:val="22"/>
        </w:rPr>
        <w:t xml:space="preserve">No backup/disaster-recovery tooling or documented restore procedure exists.</w:t>
      </w:r>
    </w:p>
    <w:p>
      <w:pPr>
        <w:pStyle w:val="ListParagraph"/>
        <w:numPr>
          <w:ilvl w:val="0"/>
          <w:numId w:val="2"/>
        </w:numPr>
        <w:spacing w:after="80"/>
      </w:pPr>
      <w:r>
        <w:rPr>
          <w:sz w:val="22"/>
          <w:szCs w:val="22"/>
        </w:rPr>
        <w:t xml:space="preserve">CI exists and is the most mature artifact in the repository (real dotnet build/test against a live Postgres service, frontend lint+build, Docker image build) but has no CD - images build and stop, nothing is pushed or deployed anywhere, and no Redis/Kafka service is exercised in CI despite both being part of the architecture.</w:t>
      </w:r>
    </w:p>
    <w:p>
      <w:pPr>
        <w:pStyle w:val="ListParagraph"/>
        <w:numPr>
          <w:ilvl w:val="0"/>
          <w:numId w:val="2"/>
        </w:numPr>
        <w:spacing w:after="80"/>
      </w:pPr>
      <w:r>
        <w:rPr>
          <w:sz w:val="22"/>
          <w:szCs w:val="22"/>
        </w:rPr>
        <w:t xml:space="preserve">The frontend, by contrast, is genuinely production-buildable today - a full, fresh npm install and npm run build were verified to succeed with zero errors during this engagement, and it is live as a static preview on Vercel.</w:t>
      </w:r>
    </w:p>
    <w:p>
      <w:r>
        <w:br w:type="page"/>
      </w:r>
    </w:p>
    <w:p>
      <w:pPr>
        <w:pStyle w:val="Heading1"/>
        <w:spacing w:after="200" w:before="400"/>
      </w:pPr>
      <w:r>
        <w:t xml:space="preserve">18. Documentation Audit</w:t>
      </w:r>
    </w:p>
    <w:p>
      <w:pPr>
        <w:spacing w:after="100"/>
      </w:pPr>
      <w:r>
        <w:rPr>
          <w:b/>
          <w:bCs/>
          <w:sz w:val="22"/>
          <w:szCs w:val="22"/>
        </w:rPr>
        <w:t xml:space="preserve">Documentation Score: </w:t>
      </w:r>
      <w:r>
        <w:rPr>
          <w:b/>
          <w:bCs/>
          <w:color w:val="15803D"/>
          <w:sz w:val="22"/>
          <w:szCs w:val="22"/>
        </w:rPr>
        <w:t xml:space="preserve">76/100</w:t>
      </w:r>
      <w:r>
        <w:rPr>
          <w:i/>
          <w:iCs/>
          <w:sz w:val="22"/>
          <w:szCs w:val="22"/>
        </w:rPr>
        <w:t xml:space="preserve">  — Strong architecture docs and an unusually honest README; missing operational/enterprise-buyer documentation</w:t>
      </w:r>
    </w:p>
    <w:p>
      <w:pPr>
        <w:pStyle w:val="ListParagraph"/>
        <w:numPr>
          <w:ilvl w:val="0"/>
          <w:numId w:val="2"/>
        </w:numPr>
        <w:spacing w:after="80"/>
      </w:pPr>
      <w:r>
        <w:rPr>
          <w:sz w:val="22"/>
          <w:szCs w:val="22"/>
        </w:rPr>
        <w:t xml:space="preserve">13 blueprint documents exist (00_MASTER_CONTEXT.md through 12_AI_PLATFORM.md), all read in full for this audit - genuinely thorough architecture/standards documentation, unusual in depth for a project at this stage.</w:t>
      </w:r>
    </w:p>
    <w:p>
      <w:pPr>
        <w:pStyle w:val="ListParagraph"/>
        <w:numPr>
          <w:ilvl w:val="0"/>
          <w:numId w:val="2"/>
        </w:numPr>
        <w:spacing w:after="80"/>
      </w:pPr>
      <w:r>
        <w:rPr>
          <w:sz w:val="22"/>
          <w:szCs w:val="22"/>
        </w:rPr>
        <w:t xml:space="preserve">The root README's 'Running it' section is detailed and largely accurate (concrete prerequisites, step-by-step migration/run instructions, a live Vercel preview link) and its 'what's implemented vs. scaffolded' section is unusually honest for a project README - it explicitly states which modules are health-check-only and documents specific wiring bugs found and fixed in prior work, including admitting the backend has never been compiled outside static checks.</w:t>
      </w:r>
    </w:p>
    <w:p>
      <w:pPr>
        <w:pStyle w:val="ListParagraph"/>
        <w:numPr>
          <w:ilvl w:val="0"/>
          <w:numId w:val="2"/>
        </w:numPr>
        <w:spacing w:after="80"/>
      </w:pPr>
      <w:r>
        <w:rPr>
          <w:sz w:val="22"/>
          <w:szCs w:val="22"/>
        </w:rPr>
        <w:t xml:space="preserve">frontend/README.md is unedited Vite template boilerplate, never customized for this project.</w:t>
      </w:r>
    </w:p>
    <w:p>
      <w:pPr>
        <w:pStyle w:val="ListParagraph"/>
        <w:numPr>
          <w:ilvl w:val="0"/>
          <w:numId w:val="2"/>
        </w:numPr>
        <w:spacing w:after="80"/>
      </w:pPr>
      <w:r>
        <w:rPr>
          <w:sz w:val="22"/>
          <w:szCs w:val="22"/>
        </w:rPr>
        <w:t xml:space="preserve">No per-module README.md files exist despite the coding standards document explicitly mandating one per module (purpose, domain concepts, published/consumed events, how to run its tests in isolation) - checked all 16 module directories, zero contain one.</w:t>
      </w:r>
    </w:p>
    <w:p>
      <w:pPr>
        <w:pStyle w:val="ListParagraph"/>
        <w:numPr>
          <w:ilvl w:val="0"/>
          <w:numId w:val="2"/>
        </w:numPr>
        <w:spacing w:after="80"/>
      </w:pPr>
      <w:r>
        <w:rPr>
          <w:sz w:val="22"/>
          <w:szCs w:val="22"/>
        </w:rPr>
        <w:t xml:space="preserve">Missing entirely: end-user manuals, admin/deployment guides, an API consumer guide beyond auto-generated (and currently under-populated) Swagger, a customer-facing SAP-migration runbook, CONTRIBUTING.md, CODE_OF_CONDUCT, a root LICENSE file, a CHANGELOG, and architecture decision records (ADRs) - despite the tech-stack document requiring written sign-off before any stack deviation, and at least two undocumented deviations (oxlint instead of ESLint, React 19 instead of React 18) already existing with no record of the decision.</w:t>
      </w:r>
    </w:p>
    <w:p>
      <w:pPr>
        <w:pStyle w:val="ListParagraph"/>
        <w:numPr>
          <w:ilvl w:val="0"/>
          <w:numId w:val="2"/>
        </w:numPr>
        <w:spacing w:after="80"/>
      </w:pPr>
      <w:r>
        <w:rPr>
          <w:sz w:val="22"/>
          <w:szCs w:val="22"/>
        </w:rPr>
        <w:t xml:space="preserve">What a real enterprise buyer/implementer would additionally need and does not have: a security/compliance posture document (nothing could be truthfully claimed today given the authentication gap), a tested backup/DR runbook, a data-migration playbook usable by an implementation partner, a pricing/licensing model document, and an SLA document backing any uptime commitment.</w:t>
      </w:r>
    </w:p>
    <w:p>
      <w:r>
        <w:br w:type="page"/>
      </w:r>
    </w:p>
    <w:p>
      <w:pPr>
        <w:pStyle w:val="Heading1"/>
        <w:spacing w:after="200" w:before="400"/>
      </w:pPr>
      <w:r>
        <w:t xml:space="preserve">19. Final Action Plan</w:t>
      </w:r>
    </w:p>
    <w:p>
      <w:pPr>
        <w:spacing w:after="150"/>
      </w:pPr>
      <w:r>
        <w:rPr>
          <w:b w:val="false"/>
          <w:bCs w:val="false"/>
          <w:i w:val="false"/>
          <w:iCs w:val="false"/>
          <w:sz w:val="22"/>
          <w:szCs w:val="22"/>
        </w:rPr>
        <w:t xml:space="preserve">Ordered highest priority to lowest. Earlier phases are prerequisites for later ones being meaningful (e.g., testing infrastructure matters more once auth exists to test against).</w:t>
      </w:r>
    </w:p>
    <w:p>
      <w:pPr>
        <w:pStyle w:val="Heading2"/>
        <w:spacing w:after="150" w:before="300"/>
      </w:pPr>
      <w:r>
        <w:t xml:space="preserve">Phase A - Make it safe to run at all (2-4 weeks)</w:t>
      </w:r>
    </w:p>
    <w:p>
      <w:pPr>
        <w:pStyle w:val="ListParagraph"/>
        <w:numPr>
          <w:ilvl w:val="0"/>
          <w:numId w:val="2"/>
        </w:numPr>
        <w:spacing w:after="80"/>
      </w:pPr>
      <w:r>
        <w:rPr>
          <w:sz w:val="22"/>
          <w:szCs w:val="22"/>
        </w:rPr>
        <w:t xml:space="preserve">Ship Core's real Authentication slice: password hashing, login endpoint, JWT issuance with company_id/permission claims, refresh tokens.</w:t>
      </w:r>
    </w:p>
    <w:p>
      <w:pPr>
        <w:pStyle w:val="ListParagraph"/>
        <w:numPr>
          <w:ilvl w:val="0"/>
          <w:numId w:val="2"/>
        </w:numPr>
        <w:spacing w:after="80"/>
      </w:pPr>
      <w:r>
        <w:rPr>
          <w:sz w:val="22"/>
          <w:szCs w:val="22"/>
        </w:rPr>
        <w:t xml:space="preserve">Add a global fallback authorization policy requiring authentication by default, and cross-check every request's CompanyId against the JWT's company_id claim (closes the confirmed cross-tenant IDOR).</w:t>
      </w:r>
    </w:p>
    <w:p>
      <w:pPr>
        <w:pStyle w:val="ListParagraph"/>
        <w:numPr>
          <w:ilvl w:val="0"/>
          <w:numId w:val="2"/>
        </w:numPr>
        <w:spacing w:after="80"/>
      </w:pPr>
      <w:r>
        <w:rPr>
          <w:sz w:val="22"/>
          <w:szCs w:val="22"/>
        </w:rPr>
        <w:t xml:space="preserve">Move the JWT signing key and database credentials out of source control into environment variables or a real secrets manager, with a startup check that refuses to boot on default values outside Development.</w:t>
      </w:r>
    </w:p>
    <w:p>
      <w:pPr>
        <w:pStyle w:val="ListParagraph"/>
        <w:numPr>
          <w:ilvl w:val="0"/>
          <w:numId w:val="2"/>
        </w:numPr>
        <w:spacing w:after="80"/>
      </w:pPr>
      <w:r>
        <w:rPr>
          <w:sz w:val="22"/>
          <w:szCs w:val="22"/>
        </w:rPr>
        <w:t xml:space="preserve">Add RFC 7807 exception-handling middleware so the documented error contract the frontend already assumes is actually produced.</w:t>
      </w:r>
    </w:p>
    <w:p>
      <w:pPr>
        <w:pStyle w:val="Heading2"/>
        <w:spacing w:after="150" w:before="300"/>
      </w:pPr>
      <w:r>
        <w:t xml:space="preserve">Phase B - Make it provably correct (3-5 weeks)</w:t>
      </w:r>
    </w:p>
    <w:p>
      <w:pPr>
        <w:pStyle w:val="ListParagraph"/>
        <w:numPr>
          <w:ilvl w:val="0"/>
          <w:numId w:val="2"/>
        </w:numPr>
        <w:spacing w:after="80"/>
      </w:pPr>
      <w:r>
        <w:rPr>
          <w:sz w:val="22"/>
          <w:szCs w:val="22"/>
        </w:rPr>
        <w:t xml:space="preserve">Get a real dotnet build/test pass in a genuine .NET environment (the existing CI workflow already does this - run it and fix whatever surfaces).</w:t>
      </w:r>
    </w:p>
    <w:p>
      <w:pPr>
        <w:pStyle w:val="ListParagraph"/>
        <w:numPr>
          <w:ilvl w:val="0"/>
          <w:numId w:val="2"/>
        </w:numPr>
        <w:spacing w:after="80"/>
      </w:pPr>
      <w:r>
        <w:rPr>
          <w:sz w:val="22"/>
          <w:szCs w:val="22"/>
        </w:rPr>
        <w:t xml:space="preserve">Generate and apply the first EF Core migrations for all 6 real modules against a live Postgres instance.</w:t>
      </w:r>
    </w:p>
    <w:p>
      <w:pPr>
        <w:pStyle w:val="ListParagraph"/>
        <w:numPr>
          <w:ilvl w:val="0"/>
          <w:numId w:val="2"/>
        </w:numPr>
        <w:spacing w:after="80"/>
      </w:pPr>
      <w:r>
        <w:rPr>
          <w:sz w:val="22"/>
          <w:szCs w:val="22"/>
        </w:rPr>
        <w:t xml:space="preserve">Fix the systemic EntityId=Guid.Empty audit bug, add the missing JournalEntryLine numeric precision configuration, and verify (or replace) the RowVersion concurrency pattern for Postgres.</w:t>
      </w:r>
    </w:p>
    <w:p>
      <w:pPr>
        <w:pStyle w:val="ListParagraph"/>
        <w:numPr>
          <w:ilvl w:val="0"/>
          <w:numId w:val="2"/>
        </w:numPr>
        <w:spacing w:after="80"/>
      </w:pPr>
      <w:r>
        <w:rPr>
          <w:sz w:val="22"/>
          <w:szCs w:val="22"/>
        </w:rPr>
        <w:t xml:space="preserve">Wire integration/API tests using the already-referenced-but-unused Testcontainers.PostgreSql package, plus a Finance test project (currently the only real module with zero test coverage).</w:t>
      </w:r>
    </w:p>
    <w:p>
      <w:pPr>
        <w:pStyle w:val="Heading2"/>
        <w:spacing w:after="150" w:before="300"/>
      </w:pPr>
      <w:r>
        <w:t xml:space="preserve">Phase C - Close the event loop and harden the API (4-6 weeks)</w:t>
      </w:r>
    </w:p>
    <w:p>
      <w:pPr>
        <w:pStyle w:val="ListParagraph"/>
        <w:numPr>
          <w:ilvl w:val="0"/>
          <w:numId w:val="2"/>
        </w:numPr>
        <w:spacing w:after="80"/>
      </w:pPr>
      <w:r>
        <w:rPr>
          <w:sz w:val="22"/>
          <w:szCs w:val="22"/>
        </w:rPr>
        <w:t xml:space="preserve">Implement Procurement's consumer for GoodsReceiptLineReceived (advance PO received-status) and Finance's consumers for InvoiceIssued/JournalEntryPosted (once AP/AR entities exist) - today only Inventory reacts to any event.</w:t>
      </w:r>
    </w:p>
    <w:p>
      <w:pPr>
        <w:pStyle w:val="ListParagraph"/>
        <w:numPr>
          <w:ilvl w:val="0"/>
          <w:numId w:val="2"/>
        </w:numPr>
        <w:spacing w:after="80"/>
      </w:pPr>
      <w:r>
        <w:rPr>
          <w:sz w:val="22"/>
          <w:szCs w:val="22"/>
        </w:rPr>
        <w:t xml:space="preserve">Add rate limiting and an explicit CORS allow-list.</w:t>
      </w:r>
    </w:p>
    <w:p>
      <w:pPr>
        <w:pStyle w:val="ListParagraph"/>
        <w:numPr>
          <w:ilvl w:val="0"/>
          <w:numId w:val="2"/>
        </w:numPr>
        <w:spacing w:after="80"/>
      </w:pPr>
      <w:r>
        <w:rPr>
          <w:sz w:val="22"/>
          <w:szCs w:val="22"/>
        </w:rPr>
        <w:t xml:space="preserve">Add server-side filter/sort/search to list endpoints and a real autocomplete endpoint to replace EntityCombobox's 200-row client-side fetch.</w:t>
      </w:r>
    </w:p>
    <w:p>
      <w:pPr>
        <w:pStyle w:val="Heading2"/>
        <w:spacing w:after="150" w:before="300"/>
      </w:pPr>
      <w:r>
        <w:t xml:space="preserve">Phase D - Frontend maturity (2-4 weeks, can run in parallel with B/C)</w:t>
      </w:r>
    </w:p>
    <w:p>
      <w:pPr>
        <w:pStyle w:val="ListParagraph"/>
        <w:numPr>
          <w:ilvl w:val="0"/>
          <w:numId w:val="2"/>
        </w:numPr>
        <w:spacing w:after="80"/>
      </w:pPr>
      <w:r>
        <w:rPr>
          <w:sz w:val="22"/>
          <w:szCs w:val="22"/>
        </w:rPr>
        <w:t xml:space="preserve">Consolidate the 8 hand-rolled table panels onto CrudListPage to remove the duplicated chrome.</w:t>
      </w:r>
    </w:p>
    <w:p>
      <w:pPr>
        <w:pStyle w:val="ListParagraph"/>
        <w:numPr>
          <w:ilvl w:val="0"/>
          <w:numId w:val="2"/>
        </w:numPr>
        <w:spacing w:after="80"/>
      </w:pPr>
      <w:r>
        <w:rPr>
          <w:sz w:val="22"/>
          <w:szCs w:val="22"/>
        </w:rPr>
        <w:t xml:space="preserve">Accessibility pass on EntityCombobox and all interactive controls (ARIA roles, keyboard navigation, focus management) toward the design system's own WCAG 2.1 AA baseline.</w:t>
      </w:r>
    </w:p>
    <w:p>
      <w:pPr>
        <w:pStyle w:val="ListParagraph"/>
        <w:numPr>
          <w:ilvl w:val="0"/>
          <w:numId w:val="2"/>
        </w:numPr>
        <w:spacing w:after="80"/>
      </w:pPr>
      <w:r>
        <w:rPr>
          <w:sz w:val="22"/>
          <w:szCs w:val="22"/>
        </w:rPr>
        <w:t xml:space="preserve">Add responsive breakpoints and route-based code-splitting; stand up Vitest+React Testing Library for frontend unit tests and Playwright for core-flow E2E.</w:t>
      </w:r>
    </w:p>
    <w:p>
      <w:pPr>
        <w:pStyle w:val="Heading2"/>
        <w:spacing w:after="150" w:before="300"/>
      </w:pPr>
      <w:r>
        <w:t xml:space="preserve">Phase E - Operational readiness (2-3 weeks)</w:t>
      </w:r>
    </w:p>
    <w:p>
      <w:pPr>
        <w:pStyle w:val="ListParagraph"/>
        <w:numPr>
          <w:ilvl w:val="0"/>
          <w:numId w:val="2"/>
        </w:numPr>
        <w:spacing w:after="80"/>
      </w:pPr>
      <w:r>
        <w:rPr>
          <w:sz w:val="22"/>
          <w:szCs w:val="22"/>
        </w:rPr>
        <w:t xml:space="preserve">Wire an OTLP trace exporter and a metrics provider; stand up Grafana+Loki or Seq for real observability.</w:t>
      </w:r>
    </w:p>
    <w:p>
      <w:pPr>
        <w:pStyle w:val="ListParagraph"/>
        <w:numPr>
          <w:ilvl w:val="0"/>
          <w:numId w:val="2"/>
        </w:numPr>
        <w:spacing w:after="80"/>
      </w:pPr>
      <w:r>
        <w:rPr>
          <w:sz w:val="22"/>
          <w:szCs w:val="22"/>
        </w:rPr>
        <w:t xml:space="preserve">Add WAL-archiving/PITR backup configuration and a documented, tested restore procedure.</w:t>
      </w:r>
    </w:p>
    <w:p>
      <w:pPr>
        <w:pStyle w:val="ListParagraph"/>
        <w:numPr>
          <w:ilvl w:val="0"/>
          <w:numId w:val="2"/>
        </w:numPr>
        <w:spacing w:after="80"/>
      </w:pPr>
      <w:r>
        <w:rPr>
          <w:sz w:val="22"/>
          <w:szCs w:val="22"/>
        </w:rPr>
        <w:t xml:space="preserve">Add CD (image push + deployment) on top of the existing CI, and a Dependabot/SAST scanning configuration.</w:t>
      </w:r>
    </w:p>
    <w:p>
      <w:pPr>
        <w:pStyle w:val="Heading2"/>
        <w:spacing w:after="150" w:before="300"/>
      </w:pPr>
      <w:r>
        <w:t xml:space="preserve">Phase F - Strategic roadmap continuation (3+ months each, sequential per roadmap)</w:t>
      </w:r>
    </w:p>
    <w:p>
      <w:pPr>
        <w:pStyle w:val="ListParagraph"/>
        <w:numPr>
          <w:ilvl w:val="0"/>
          <w:numId w:val="2"/>
        </w:numPr>
        <w:spacing w:after="80"/>
      </w:pPr>
      <w:r>
        <w:rPr>
          <w:sz w:val="22"/>
          <w:szCs w:val="22"/>
        </w:rPr>
        <w:t xml:space="preserve">Complete Phase 2 Finance: Accounts Payable, Accounts Receivable, GST/Taxes, cost centers, bank reconciliation, financial reporting.</w:t>
      </w:r>
    </w:p>
    <w:p>
      <w:pPr>
        <w:pStyle w:val="ListParagraph"/>
        <w:numPr>
          <w:ilvl w:val="0"/>
          <w:numId w:val="2"/>
        </w:numPr>
        <w:spacing w:after="80"/>
      </w:pPr>
      <w:r>
        <w:rPr>
          <w:sz w:val="22"/>
          <w:szCs w:val="22"/>
        </w:rPr>
        <w:t xml:space="preserve">Complete remaining Phase 1 slices: Inventory (variants, batch/serial, valuation), Warehouse (bin hierarchy, put-away/picking/packing), Procurement (RFQ, vendor returns), Sales (quotation, returns, price lists).</w:t>
      </w:r>
    </w:p>
    <w:p>
      <w:pPr>
        <w:pStyle w:val="ListParagraph"/>
        <w:numPr>
          <w:ilvl w:val="0"/>
          <w:numId w:val="2"/>
        </w:numPr>
        <w:spacing w:after="80"/>
      </w:pPr>
      <w:r>
        <w:rPr>
          <w:sz w:val="22"/>
          <w:szCs w:val="22"/>
        </w:rPr>
        <w:t xml:space="preserve">Begin Phase 3 Manufacturing (BOM/BOM versions first, then work orders, then MRP) - currently the largest gap versus the competitor benchmark's own stated differentiation goals.</w:t>
      </w:r>
    </w:p>
    <w:p>
      <w:pPr>
        <w:pStyle w:val="ListParagraph"/>
        <w:numPr>
          <w:ilvl w:val="0"/>
          <w:numId w:val="2"/>
        </w:numPr>
        <w:spacing w:after="80"/>
      </w:pPr>
      <w:r>
        <w:rPr>
          <w:sz w:val="22"/>
          <w:szCs w:val="22"/>
        </w:rPr>
        <w:t xml:space="preserve">Begin Phase 7 AI platform with one narrow, high-value capability rather than all ten named capabilities at once.</w:t>
      </w:r>
    </w:p>
    <w:p>
      <w:pPr>
        <w:pStyle w:val="ListParagraph"/>
        <w:numPr>
          <w:ilvl w:val="0"/>
          <w:numId w:val="2"/>
        </w:numPr>
        <w:spacing w:after="80"/>
      </w:pPr>
      <w:r>
        <w:rPr>
          <w:sz w:val="22"/>
          <w:szCs w:val="22"/>
        </w:rPr>
        <w:t xml:space="preserve">Begin Phase 10 SAP/legacy migration tooling once the core trading + finance modules it depends on are actually complete.</w:t>
      </w:r>
    </w:p>
    <w:p>
      <w:r>
        <w:br w:type="page"/>
      </w:r>
    </w:p>
    <w:p>
      <w:pPr>
        <w:pStyle w:val="Heading1"/>
        <w:spacing w:after="200" w:before="400"/>
      </w:pPr>
      <w:r>
        <w:t xml:space="preserve">20. Overall FusionOS Health Score</w:t>
      </w:r>
    </w:p>
    <w:p>
      <w:pPr>
        <w:spacing w:after="200" w:before="400"/>
        <w:jc w:val="center"/>
      </w:pPr>
      <w:r>
        <w:rPr>
          <w:b/>
          <w:bCs/>
          <w:color w:val="B91C1C"/>
          <w:sz w:val="96"/>
          <w:szCs w:val="96"/>
        </w:rPr>
        <w:t xml:space="preserve">21 / 100</w:t>
      </w:r>
    </w:p>
    <w:p>
      <w:pPr>
        <w:spacing w:after="400"/>
        <w:jc w:val="center"/>
      </w:pPr>
      <w:r>
        <w:rPr>
          <w:b/>
          <w:bCs/>
          <w:color w:val="B91C1C"/>
          <w:sz w:val="28"/>
          <w:szCs w:val="28"/>
        </w:rPr>
        <w:t xml:space="preserve">Pre-MVP Scaffold - Not Production Ready</w:t>
      </w:r>
    </w:p>
    <w:p>
      <w:pPr>
        <w:pStyle w:val="Heading2"/>
        <w:spacing w:after="150" w:before="300"/>
      </w:pPr>
      <w:r>
        <w:t xml:space="preserve">How this number is composed</w:t>
      </w:r>
    </w:p>
    <w:p>
      <w:pPr>
        <w:spacing w:after="150"/>
      </w:pPr>
      <w:r>
        <w:rPr>
          <w:b w:val="false"/>
          <w:bCs w:val="false"/>
          <w:i w:val="false"/>
          <w:iCs w:val="false"/>
          <w:sz w:val="22"/>
          <w:szCs w:val="22"/>
        </w:rPr>
        <w:t xml:space="preserve">This is a judgment-weighted synthesis of the section scores above, not a simple average - Security, Production Readiness, and Testing are weighted more heavily than Documentation or Architecture, because a well-documented, well-architected system that cannot be safely run is not enterprise-ready regardless of how clean its code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rPr>
          <w:tblHeader/>
        </w:trPr>
        <w:tc>
          <w:tcPr>
            <w:tcW w:type="dxa" w:w="3000"/>
            <w:shd w:fill="1F2937" w:val="clear"/>
            <w:tcMar>
              <w:top w:type="dxa" w:w="80"/>
              <w:left w:type="dxa" w:w="100"/>
              <w:bottom w:type="dxa" w:w="80"/>
              <w:right w:type="dxa" w:w="100"/>
            </w:tcMar>
          </w:tcPr>
          <w:p>
            <w:r>
              <w:rPr>
                <w:b/>
                <w:bCs/>
                <w:color w:val="FFFFFF"/>
                <w:sz w:val="19"/>
                <w:szCs w:val="19"/>
              </w:rPr>
              <w:t xml:space="preserve">Dimension</w:t>
            </w:r>
          </w:p>
        </w:tc>
        <w:tc>
          <w:tcPr>
            <w:tcW w:type="dxa" w:w="1400"/>
            <w:shd w:fill="1F2937" w:val="clear"/>
            <w:tcMar>
              <w:top w:type="dxa" w:w="80"/>
              <w:left w:type="dxa" w:w="100"/>
              <w:bottom w:type="dxa" w:w="80"/>
              <w:right w:type="dxa" w:w="100"/>
            </w:tcMar>
          </w:tcPr>
          <w:p>
            <w:r>
              <w:rPr>
                <w:b/>
                <w:bCs/>
                <w:color w:val="FFFFFF"/>
                <w:sz w:val="19"/>
                <w:szCs w:val="19"/>
              </w:rPr>
              <w:t xml:space="preserve">Score</w:t>
            </w:r>
          </w:p>
        </w:tc>
        <w:tc>
          <w:tcPr>
            <w:tcW w:type="dxa" w:w="4600"/>
            <w:shd w:fill="1F2937" w:val="clear"/>
            <w:tcMar>
              <w:top w:type="dxa" w:w="80"/>
              <w:left w:type="dxa" w:w="100"/>
              <w:bottom w:type="dxa" w:w="80"/>
              <w:right w:type="dxa" w:w="100"/>
            </w:tcMar>
          </w:tcPr>
          <w:p>
            <w:r>
              <w:rPr>
                <w:b/>
                <w:bCs/>
                <w:color w:val="FFFFFF"/>
                <w:sz w:val="19"/>
                <w:szCs w:val="19"/>
              </w:rPr>
              <w:t xml:space="preserve">Weight rationale</w:t>
            </w:r>
          </w:p>
        </w:tc>
      </w:tr>
      <w:tr>
        <w:tc>
          <w:tcPr>
            <w:tcW w:type="dxa" w:w="3000"/>
            <w:tcMar>
              <w:top w:type="dxa" w:w="80"/>
              <w:left w:type="dxa" w:w="100"/>
              <w:bottom w:type="dxa" w:w="80"/>
              <w:right w:type="dxa" w:w="100"/>
            </w:tcMar>
          </w:tcPr>
          <w:p>
            <w:r>
              <w:rPr>
                <w:b w:val="false"/>
                <w:bCs w:val="false"/>
                <w:color w:val="000000"/>
                <w:sz w:val="19"/>
                <w:szCs w:val="19"/>
              </w:rPr>
              <w:t xml:space="preserve">Architecture</w:t>
            </w:r>
          </w:p>
        </w:tc>
        <w:tc>
          <w:tcPr>
            <w:tcW w:type="dxa" w:w="1400"/>
            <w:tcMar>
              <w:top w:type="dxa" w:w="80"/>
              <w:left w:type="dxa" w:w="100"/>
              <w:bottom w:type="dxa" w:w="80"/>
              <w:right w:type="dxa" w:w="100"/>
            </w:tcMar>
          </w:tcPr>
          <w:p>
            <w:r>
              <w:rPr>
                <w:b w:val="false"/>
                <w:bCs w:val="false"/>
                <w:color w:val="000000"/>
                <w:sz w:val="19"/>
                <w:szCs w:val="19"/>
              </w:rPr>
              <w:t xml:space="preserve">62/100</w:t>
            </w:r>
          </w:p>
        </w:tc>
        <w:tc>
          <w:tcPr>
            <w:tcW w:type="dxa" w:w="4600"/>
            <w:tcMar>
              <w:top w:type="dxa" w:w="80"/>
              <w:left w:type="dxa" w:w="100"/>
              <w:bottom w:type="dxa" w:w="80"/>
              <w:right w:type="dxa" w:w="100"/>
            </w:tcMar>
          </w:tcPr>
          <w:p>
            <w:r>
              <w:rPr>
                <w:b w:val="false"/>
                <w:bCs w:val="false"/>
                <w:color w:val="000000"/>
                <w:sz w:val="19"/>
                <w:szCs w:val="19"/>
              </w:rPr>
              <w:t xml:space="preserve">Genuinely strong bones; held back by no tenant-isolation filter and one-way eventing</w:t>
            </w:r>
          </w:p>
        </w:tc>
      </w:tr>
      <w:tr>
        <w:tc>
          <w:tcPr>
            <w:tcW w:type="dxa" w:w="3000"/>
            <w:shd w:fill="F3F4F6" w:val="clear"/>
            <w:tcMar>
              <w:top w:type="dxa" w:w="80"/>
              <w:left w:type="dxa" w:w="100"/>
              <w:bottom w:type="dxa" w:w="80"/>
              <w:right w:type="dxa" w:w="100"/>
            </w:tcMar>
          </w:tcPr>
          <w:p>
            <w:r>
              <w:rPr>
                <w:b w:val="false"/>
                <w:bCs w:val="false"/>
                <w:color w:val="000000"/>
                <w:sz w:val="19"/>
                <w:szCs w:val="19"/>
              </w:rPr>
              <w:t xml:space="preserve">Code Quality</w:t>
            </w:r>
          </w:p>
        </w:tc>
        <w:tc>
          <w:tcPr>
            <w:tcW w:type="dxa" w:w="1400"/>
            <w:shd w:fill="F3F4F6" w:val="clear"/>
            <w:tcMar>
              <w:top w:type="dxa" w:w="80"/>
              <w:left w:type="dxa" w:w="100"/>
              <w:bottom w:type="dxa" w:w="80"/>
              <w:right w:type="dxa" w:w="100"/>
            </w:tcMar>
          </w:tcPr>
          <w:p>
            <w:r>
              <w:rPr>
                <w:b w:val="false"/>
                <w:bCs w:val="false"/>
                <w:color w:val="000000"/>
                <w:sz w:val="19"/>
                <w:szCs w:val="19"/>
              </w:rPr>
              <w:t xml:space="preserve">55/100</w:t>
            </w:r>
          </w:p>
        </w:tc>
        <w:tc>
          <w:tcPr>
            <w:tcW w:type="dxa" w:w="4600"/>
            <w:shd w:fill="F3F4F6" w:val="clear"/>
            <w:tcMar>
              <w:top w:type="dxa" w:w="80"/>
              <w:left w:type="dxa" w:w="100"/>
              <w:bottom w:type="dxa" w:w="80"/>
              <w:right w:type="dxa" w:w="100"/>
            </w:tcMar>
          </w:tcPr>
          <w:p>
            <w:r>
              <w:rPr>
                <w:b w:val="false"/>
                <w:bCs w:val="false"/>
                <w:color w:val="000000"/>
                <w:sz w:val="19"/>
                <w:szCs w:val="19"/>
              </w:rPr>
              <w:t xml:space="preserve">Consistent, real invariants; systemic audit bug and one missing Finance config</w:t>
            </w:r>
          </w:p>
        </w:tc>
      </w:tr>
      <w:tr>
        <w:tc>
          <w:tcPr>
            <w:tcW w:type="dxa" w:w="3000"/>
            <w:tcMar>
              <w:top w:type="dxa" w:w="80"/>
              <w:left w:type="dxa" w:w="100"/>
              <w:bottom w:type="dxa" w:w="80"/>
              <w:right w:type="dxa" w:w="100"/>
            </w:tcMar>
          </w:tcPr>
          <w:p>
            <w:r>
              <w:rPr>
                <w:b w:val="false"/>
                <w:bCs w:val="false"/>
                <w:color w:val="000000"/>
                <w:sz w:val="19"/>
                <w:szCs w:val="19"/>
              </w:rPr>
              <w:t xml:space="preserve">Security</w:t>
            </w:r>
          </w:p>
        </w:tc>
        <w:tc>
          <w:tcPr>
            <w:tcW w:type="dxa" w:w="1400"/>
            <w:tcMar>
              <w:top w:type="dxa" w:w="80"/>
              <w:left w:type="dxa" w:w="100"/>
              <w:bottom w:type="dxa" w:w="80"/>
              <w:right w:type="dxa" w:w="100"/>
            </w:tcMar>
          </w:tcPr>
          <w:p>
            <w:r>
              <w:rPr>
                <w:b w:val="false"/>
                <w:bCs w:val="false"/>
                <w:color w:val="000000"/>
                <w:sz w:val="19"/>
                <w:szCs w:val="19"/>
              </w:rPr>
              <w:t xml:space="preserve">22/100</w:t>
            </w:r>
          </w:p>
        </w:tc>
        <w:tc>
          <w:tcPr>
            <w:tcW w:type="dxa" w:w="4600"/>
            <w:tcMar>
              <w:top w:type="dxa" w:w="80"/>
              <w:left w:type="dxa" w:w="100"/>
              <w:bottom w:type="dxa" w:w="80"/>
              <w:right w:type="dxa" w:w="100"/>
            </w:tcMar>
          </w:tcPr>
          <w:p>
            <w:r>
              <w:rPr>
                <w:b w:val="false"/>
                <w:bCs w:val="false"/>
                <w:color w:val="000000"/>
                <w:sz w:val="19"/>
                <w:szCs w:val="19"/>
              </w:rPr>
              <w:t xml:space="preserve">No working authentication anywhere; hardcoded secrets - weighted heavily, this alone should block any deployment</w:t>
            </w:r>
          </w:p>
        </w:tc>
      </w:tr>
      <w:tr>
        <w:tc>
          <w:tcPr>
            <w:tcW w:type="dxa" w:w="3000"/>
            <w:shd w:fill="F3F4F6" w:val="clear"/>
            <w:tcMar>
              <w:top w:type="dxa" w:w="80"/>
              <w:left w:type="dxa" w:w="100"/>
              <w:bottom w:type="dxa" w:w="80"/>
              <w:right w:type="dxa" w:w="100"/>
            </w:tcMar>
          </w:tcPr>
          <w:p>
            <w:r>
              <w:rPr>
                <w:b w:val="false"/>
                <w:bCs w:val="false"/>
                <w:color w:val="000000"/>
                <w:sz w:val="19"/>
                <w:szCs w:val="19"/>
              </w:rPr>
              <w:t xml:space="preserve">Performance</w:t>
            </w:r>
          </w:p>
        </w:tc>
        <w:tc>
          <w:tcPr>
            <w:tcW w:type="dxa" w:w="1400"/>
            <w:shd w:fill="F3F4F6" w:val="clear"/>
            <w:tcMar>
              <w:top w:type="dxa" w:w="80"/>
              <w:left w:type="dxa" w:w="100"/>
              <w:bottom w:type="dxa" w:w="80"/>
              <w:right w:type="dxa" w:w="100"/>
            </w:tcMar>
          </w:tcPr>
          <w:p>
            <w:r>
              <w:rPr>
                <w:b w:val="false"/>
                <w:bCs w:val="false"/>
                <w:color w:val="000000"/>
                <w:sz w:val="19"/>
                <w:szCs w:val="19"/>
              </w:rPr>
              <w:t xml:space="preserve">33/100</w:t>
            </w:r>
          </w:p>
        </w:tc>
        <w:tc>
          <w:tcPr>
            <w:tcW w:type="dxa" w:w="4600"/>
            <w:shd w:fill="F3F4F6" w:val="clear"/>
            <w:tcMar>
              <w:top w:type="dxa" w:w="80"/>
              <w:left w:type="dxa" w:w="100"/>
              <w:bottom w:type="dxa" w:w="80"/>
              <w:right w:type="dxa" w:w="100"/>
            </w:tcMar>
          </w:tcPr>
          <w:p>
            <w:r>
              <w:rPr>
                <w:b w:val="false"/>
                <w:bCs w:val="false"/>
                <w:color w:val="000000"/>
                <w:sz w:val="19"/>
                <w:szCs w:val="19"/>
              </w:rPr>
              <w:t xml:space="preserve">Reasonable foundations; unproven at any real scale, no observability to even measure it</w:t>
            </w:r>
          </w:p>
        </w:tc>
      </w:tr>
      <w:tr>
        <w:tc>
          <w:tcPr>
            <w:tcW w:type="dxa" w:w="3000"/>
            <w:tcMar>
              <w:top w:type="dxa" w:w="80"/>
              <w:left w:type="dxa" w:w="100"/>
              <w:bottom w:type="dxa" w:w="80"/>
              <w:right w:type="dxa" w:w="100"/>
            </w:tcMar>
          </w:tcPr>
          <w:p>
            <w:r>
              <w:rPr>
                <w:b w:val="false"/>
                <w:bCs w:val="false"/>
                <w:color w:val="000000"/>
                <w:sz w:val="19"/>
                <w:szCs w:val="19"/>
              </w:rPr>
              <w:t xml:space="preserve">Scalability</w:t>
            </w:r>
          </w:p>
        </w:tc>
        <w:tc>
          <w:tcPr>
            <w:tcW w:type="dxa" w:w="1400"/>
            <w:tcMar>
              <w:top w:type="dxa" w:w="80"/>
              <w:left w:type="dxa" w:w="100"/>
              <w:bottom w:type="dxa" w:w="80"/>
              <w:right w:type="dxa" w:w="100"/>
            </w:tcMar>
          </w:tcPr>
          <w:p>
            <w:r>
              <w:rPr>
                <w:b w:val="false"/>
                <w:bCs w:val="false"/>
                <w:color w:val="000000"/>
                <w:sz w:val="19"/>
                <w:szCs w:val="19"/>
              </w:rPr>
              <w:t xml:space="preserve">38/100</w:t>
            </w:r>
          </w:p>
        </w:tc>
        <w:tc>
          <w:tcPr>
            <w:tcW w:type="dxa" w:w="4600"/>
            <w:tcMar>
              <w:top w:type="dxa" w:w="80"/>
              <w:left w:type="dxa" w:w="100"/>
              <w:bottom w:type="dxa" w:w="80"/>
              <w:right w:type="dxa" w:w="100"/>
            </w:tcMar>
          </w:tcPr>
          <w:p>
            <w:r>
              <w:rPr>
                <w:b w:val="false"/>
                <w:bCs w:val="false"/>
                <w:color w:val="000000"/>
                <w:sz w:val="19"/>
                <w:szCs w:val="19"/>
              </w:rPr>
              <w:t xml:space="preserve">Sound modular-monolith/event-bus foundation; tenant isolation and search are not yet safe</w:t>
            </w:r>
          </w:p>
        </w:tc>
      </w:tr>
      <w:tr>
        <w:tc>
          <w:tcPr>
            <w:tcW w:type="dxa" w:w="3000"/>
            <w:shd w:fill="F3F4F6" w:val="clear"/>
            <w:tcMar>
              <w:top w:type="dxa" w:w="80"/>
              <w:left w:type="dxa" w:w="100"/>
              <w:bottom w:type="dxa" w:w="80"/>
              <w:right w:type="dxa" w:w="100"/>
            </w:tcMar>
          </w:tcPr>
          <w:p>
            <w:r>
              <w:rPr>
                <w:b w:val="false"/>
                <w:bCs w:val="false"/>
                <w:color w:val="000000"/>
                <w:sz w:val="19"/>
                <w:szCs w:val="19"/>
              </w:rPr>
              <w:t xml:space="preserve">AI Readiness</w:t>
            </w:r>
          </w:p>
        </w:tc>
        <w:tc>
          <w:tcPr>
            <w:tcW w:type="dxa" w:w="1400"/>
            <w:shd w:fill="F3F4F6" w:val="clear"/>
            <w:tcMar>
              <w:top w:type="dxa" w:w="80"/>
              <w:left w:type="dxa" w:w="100"/>
              <w:bottom w:type="dxa" w:w="80"/>
              <w:right w:type="dxa" w:w="100"/>
            </w:tcMar>
          </w:tcPr>
          <w:p>
            <w:r>
              <w:rPr>
                <w:b w:val="false"/>
                <w:bCs w:val="false"/>
                <w:color w:val="000000"/>
                <w:sz w:val="19"/>
                <w:szCs w:val="19"/>
              </w:rPr>
              <w:t xml:space="preserve">0/100</w:t>
            </w:r>
          </w:p>
        </w:tc>
        <w:tc>
          <w:tcPr>
            <w:tcW w:type="dxa" w:w="4600"/>
            <w:shd w:fill="F3F4F6" w:val="clear"/>
            <w:tcMar>
              <w:top w:type="dxa" w:w="80"/>
              <w:left w:type="dxa" w:w="100"/>
              <w:bottom w:type="dxa" w:w="80"/>
              <w:right w:type="dxa" w:w="100"/>
            </w:tcMar>
          </w:tcPr>
          <w:p>
            <w:r>
              <w:rPr>
                <w:b w:val="false"/>
                <w:bCs w:val="false"/>
                <w:color w:val="000000"/>
                <w:sz w:val="19"/>
                <w:szCs w:val="19"/>
              </w:rPr>
              <w:t xml:space="preserve">Pure scaffold</w:t>
            </w:r>
          </w:p>
        </w:tc>
      </w:tr>
      <w:tr>
        <w:tc>
          <w:tcPr>
            <w:tcW w:type="dxa" w:w="3000"/>
            <w:tcMar>
              <w:top w:type="dxa" w:w="80"/>
              <w:left w:type="dxa" w:w="100"/>
              <w:bottom w:type="dxa" w:w="80"/>
              <w:right w:type="dxa" w:w="100"/>
            </w:tcMar>
          </w:tcPr>
          <w:p>
            <w:r>
              <w:rPr>
                <w:b w:val="false"/>
                <w:bCs w:val="false"/>
                <w:color w:val="000000"/>
                <w:sz w:val="19"/>
                <w:szCs w:val="19"/>
              </w:rPr>
              <w:t xml:space="preserve">Manufacturing Readiness</w:t>
            </w:r>
          </w:p>
        </w:tc>
        <w:tc>
          <w:tcPr>
            <w:tcW w:type="dxa" w:w="1400"/>
            <w:tcMar>
              <w:top w:type="dxa" w:w="80"/>
              <w:left w:type="dxa" w:w="100"/>
              <w:bottom w:type="dxa" w:w="80"/>
              <w:right w:type="dxa" w:w="100"/>
            </w:tcMar>
          </w:tcPr>
          <w:p>
            <w:r>
              <w:rPr>
                <w:b w:val="false"/>
                <w:bCs w:val="false"/>
                <w:color w:val="000000"/>
                <w:sz w:val="19"/>
                <w:szCs w:val="19"/>
              </w:rPr>
              <w:t xml:space="preserve">0/100</w:t>
            </w:r>
          </w:p>
        </w:tc>
        <w:tc>
          <w:tcPr>
            <w:tcW w:type="dxa" w:w="4600"/>
            <w:tcMar>
              <w:top w:type="dxa" w:w="80"/>
              <w:left w:type="dxa" w:w="100"/>
              <w:bottom w:type="dxa" w:w="80"/>
              <w:right w:type="dxa" w:w="100"/>
            </w:tcMar>
          </w:tcPr>
          <w:p>
            <w:r>
              <w:rPr>
                <w:b w:val="false"/>
                <w:bCs w:val="false"/>
                <w:color w:val="000000"/>
                <w:sz w:val="19"/>
                <w:szCs w:val="19"/>
              </w:rPr>
              <w:t xml:space="preserve">Pure scaffold</w:t>
            </w:r>
          </w:p>
        </w:tc>
      </w:tr>
      <w:tr>
        <w:tc>
          <w:tcPr>
            <w:tcW w:type="dxa" w:w="3000"/>
            <w:shd w:fill="F3F4F6" w:val="clear"/>
            <w:tcMar>
              <w:top w:type="dxa" w:w="80"/>
              <w:left w:type="dxa" w:w="100"/>
              <w:bottom w:type="dxa" w:w="80"/>
              <w:right w:type="dxa" w:w="100"/>
            </w:tcMar>
          </w:tcPr>
          <w:p>
            <w:r>
              <w:rPr>
                <w:b w:val="false"/>
                <w:bCs w:val="false"/>
                <w:color w:val="000000"/>
                <w:sz w:val="19"/>
                <w:szCs w:val="19"/>
              </w:rPr>
              <w:t xml:space="preserve">SAP Migration Readiness</w:t>
            </w:r>
          </w:p>
        </w:tc>
        <w:tc>
          <w:tcPr>
            <w:tcW w:type="dxa" w:w="1400"/>
            <w:shd w:fill="F3F4F6" w:val="clear"/>
            <w:tcMar>
              <w:top w:type="dxa" w:w="80"/>
              <w:left w:type="dxa" w:w="100"/>
              <w:bottom w:type="dxa" w:w="80"/>
              <w:right w:type="dxa" w:w="100"/>
            </w:tcMar>
          </w:tcPr>
          <w:p>
            <w:r>
              <w:rPr>
                <w:b w:val="false"/>
                <w:bCs w:val="false"/>
                <w:color w:val="000000"/>
                <w:sz w:val="19"/>
                <w:szCs w:val="19"/>
              </w:rPr>
              <w:t xml:space="preserve">0/100</w:t>
            </w:r>
          </w:p>
        </w:tc>
        <w:tc>
          <w:tcPr>
            <w:tcW w:type="dxa" w:w="4600"/>
            <w:shd w:fill="F3F4F6" w:val="clear"/>
            <w:tcMar>
              <w:top w:type="dxa" w:w="80"/>
              <w:left w:type="dxa" w:w="100"/>
              <w:bottom w:type="dxa" w:w="80"/>
              <w:right w:type="dxa" w:w="100"/>
            </w:tcMar>
          </w:tcPr>
          <w:p>
            <w:r>
              <w:rPr>
                <w:b w:val="false"/>
                <w:bCs w:val="false"/>
                <w:color w:val="000000"/>
                <w:sz w:val="19"/>
                <w:szCs w:val="19"/>
              </w:rPr>
              <w:t xml:space="preserve">Purely documented intent</w:t>
            </w:r>
          </w:p>
        </w:tc>
      </w:tr>
      <w:tr>
        <w:tc>
          <w:tcPr>
            <w:tcW w:type="dxa" w:w="3000"/>
            <w:tcMar>
              <w:top w:type="dxa" w:w="80"/>
              <w:left w:type="dxa" w:w="100"/>
              <w:bottom w:type="dxa" w:w="80"/>
              <w:right w:type="dxa" w:w="100"/>
            </w:tcMar>
          </w:tcPr>
          <w:p>
            <w:r>
              <w:rPr>
                <w:b w:val="false"/>
                <w:bCs w:val="false"/>
                <w:color w:val="000000"/>
                <w:sz w:val="19"/>
                <w:szCs w:val="19"/>
              </w:rPr>
              <w:t xml:space="preserve">Production Readiness</w:t>
            </w:r>
          </w:p>
        </w:tc>
        <w:tc>
          <w:tcPr>
            <w:tcW w:type="dxa" w:w="1400"/>
            <w:tcMar>
              <w:top w:type="dxa" w:w="80"/>
              <w:left w:type="dxa" w:w="100"/>
              <w:bottom w:type="dxa" w:w="80"/>
              <w:right w:type="dxa" w:w="100"/>
            </w:tcMar>
          </w:tcPr>
          <w:p>
            <w:r>
              <w:rPr>
                <w:b w:val="false"/>
                <w:bCs w:val="false"/>
                <w:color w:val="000000"/>
                <w:sz w:val="19"/>
                <w:szCs w:val="19"/>
              </w:rPr>
              <w:t xml:space="preserve">4/100</w:t>
            </w:r>
          </w:p>
        </w:tc>
        <w:tc>
          <w:tcPr>
            <w:tcW w:type="dxa" w:w="4600"/>
            <w:tcMar>
              <w:top w:type="dxa" w:w="80"/>
              <w:left w:type="dxa" w:w="100"/>
              <w:bottom w:type="dxa" w:w="80"/>
              <w:right w:type="dxa" w:w="100"/>
            </w:tcMar>
          </w:tcPr>
          <w:p>
            <w:r>
              <w:rPr>
                <w:b w:val="false"/>
                <w:bCs w:val="false"/>
                <w:color w:val="000000"/>
                <w:sz w:val="19"/>
                <w:szCs w:val="19"/>
              </w:rPr>
              <w:t xml:space="preserve">Never compiled, no migrations run, no working auth - weighted heavily</w:t>
            </w:r>
          </w:p>
        </w:tc>
      </w:tr>
      <w:tr>
        <w:tc>
          <w:tcPr>
            <w:tcW w:type="dxa" w:w="3000"/>
            <w:shd w:fill="F3F4F6" w:val="clear"/>
            <w:tcMar>
              <w:top w:type="dxa" w:w="80"/>
              <w:left w:type="dxa" w:w="100"/>
              <w:bottom w:type="dxa" w:w="80"/>
              <w:right w:type="dxa" w:w="100"/>
            </w:tcMar>
          </w:tcPr>
          <w:p>
            <w:r>
              <w:rPr>
                <w:b w:val="false"/>
                <w:bCs w:val="false"/>
                <w:color w:val="000000"/>
                <w:sz w:val="19"/>
                <w:szCs w:val="19"/>
              </w:rPr>
              <w:t xml:space="preserve">Documentation</w:t>
            </w:r>
          </w:p>
        </w:tc>
        <w:tc>
          <w:tcPr>
            <w:tcW w:type="dxa" w:w="1400"/>
            <w:shd w:fill="F3F4F6" w:val="clear"/>
            <w:tcMar>
              <w:top w:type="dxa" w:w="80"/>
              <w:left w:type="dxa" w:w="100"/>
              <w:bottom w:type="dxa" w:w="80"/>
              <w:right w:type="dxa" w:w="100"/>
            </w:tcMar>
          </w:tcPr>
          <w:p>
            <w:r>
              <w:rPr>
                <w:b w:val="false"/>
                <w:bCs w:val="false"/>
                <w:color w:val="000000"/>
                <w:sz w:val="19"/>
                <w:szCs w:val="19"/>
              </w:rPr>
              <w:t xml:space="preserve">76/100</w:t>
            </w:r>
          </w:p>
        </w:tc>
        <w:tc>
          <w:tcPr>
            <w:tcW w:type="dxa" w:w="4600"/>
            <w:shd w:fill="F3F4F6" w:val="clear"/>
            <w:tcMar>
              <w:top w:type="dxa" w:w="80"/>
              <w:left w:type="dxa" w:w="100"/>
              <w:bottom w:type="dxa" w:w="80"/>
              <w:right w:type="dxa" w:w="100"/>
            </w:tcMar>
          </w:tcPr>
          <w:p>
            <w:r>
              <w:rPr>
                <w:b w:val="false"/>
                <w:bCs w:val="false"/>
                <w:color w:val="000000"/>
                <w:sz w:val="19"/>
                <w:szCs w:val="19"/>
              </w:rPr>
              <w:t xml:space="preserve">A genuine relative strength</w:t>
            </w:r>
          </w:p>
        </w:tc>
      </w:tr>
      <w:tr>
        <w:tc>
          <w:tcPr>
            <w:tcW w:type="dxa" w:w="3000"/>
            <w:tcMar>
              <w:top w:type="dxa" w:w="80"/>
              <w:left w:type="dxa" w:w="100"/>
              <w:bottom w:type="dxa" w:w="80"/>
              <w:right w:type="dxa" w:w="100"/>
            </w:tcMar>
          </w:tcPr>
          <w:p>
            <w:r>
              <w:rPr>
                <w:b w:val="false"/>
                <w:bCs w:val="false"/>
                <w:color w:val="000000"/>
                <w:sz w:val="19"/>
                <w:szCs w:val="19"/>
              </w:rPr>
              <w:t xml:space="preserve">Testing</w:t>
            </w:r>
          </w:p>
        </w:tc>
        <w:tc>
          <w:tcPr>
            <w:tcW w:type="dxa" w:w="1400"/>
            <w:tcMar>
              <w:top w:type="dxa" w:w="80"/>
              <w:left w:type="dxa" w:w="100"/>
              <w:bottom w:type="dxa" w:w="80"/>
              <w:right w:type="dxa" w:w="100"/>
            </w:tcMar>
          </w:tcPr>
          <w:p>
            <w:r>
              <w:rPr>
                <w:b w:val="false"/>
                <w:bCs w:val="false"/>
                <w:color w:val="000000"/>
                <w:sz w:val="19"/>
                <w:szCs w:val="19"/>
              </w:rPr>
              <w:t xml:space="preserve">14/100</w:t>
            </w:r>
          </w:p>
        </w:tc>
        <w:tc>
          <w:tcPr>
            <w:tcW w:type="dxa" w:w="4600"/>
            <w:tcMar>
              <w:top w:type="dxa" w:w="80"/>
              <w:left w:type="dxa" w:w="100"/>
              <w:bottom w:type="dxa" w:w="80"/>
              <w:right w:type="dxa" w:w="100"/>
            </w:tcMar>
          </w:tcPr>
          <w:p>
            <w:r>
              <w:rPr>
                <w:b w:val="false"/>
                <w:bCs w:val="false"/>
                <w:color w:val="000000"/>
                <w:sz w:val="19"/>
                <w:szCs w:val="19"/>
              </w:rPr>
              <w:t xml:space="preserve">Shallow unit coverage only; zero integration/E2E/frontend/load/security tests - weighted heavily</w:t>
            </w:r>
          </w:p>
        </w:tc>
      </w:tr>
    </w:tbl>
    <w:p>
      <w:pPr>
        <w:spacing w:after="150"/>
      </w:pPr>
      <w:r>
        <w:rPr>
          <w:b w:val="false"/>
          <w:bCs w:val="false"/>
          <w:i w:val="false"/>
          <w:iCs w:val="false"/>
          <w:sz w:val="22"/>
          <w:szCs w:val="22"/>
        </w:rPr>
        <w:t xml:space="preserve"/>
      </w:r>
    </w:p>
    <w:p>
      <w:pPr>
        <w:spacing w:after="150"/>
      </w:pPr>
      <w:r>
        <w:rPr>
          <w:b/>
          <w:bCs/>
          <w:i w:val="false"/>
          <w:iCs w:val="false"/>
          <w:sz w:val="22"/>
          <w:szCs w:val="22"/>
        </w:rPr>
        <w:t xml:space="preserve">Verdict for a CTO, investor, or enterprise client: </w:t>
      </w:r>
      <w:r>
        <w:rPr>
          <w:b w:val="false"/>
          <w:bCs w:val="false"/>
          <w:i w:val="false"/>
          <w:iCs w:val="false"/>
          <w:sz w:val="22"/>
          <w:szCs w:val="22"/>
        </w:rPr>
        <w:t xml:space="preserve">FusionOS is not ready for production use today, and is not yet at feature parity with a basic single-tenant trading ERP, let alone SAP, Oracle, Dynamics, Odoo, ERPNext, or NetSuite. What it does have is a genuinely disciplined architectural foundation (Clean Architecture with zero layering violations, real DDD aggregates, a working transactional outbox, an unusually honest set of design documents and README) that makes the path to production executable rather than requiring a rewrite. The gating items, in order, are: authentication, tenant-isolation enforcement, a verified real compile/test pass outside static review, and a meaningfully deeper automated test suite. Everything else in this report - Manufacturing, AI, SAP migration tooling, and the remaining Phase 1/2 business slices - is real, substantial work, but it is roadmap work on top of a sound base, not remediation of a broken one.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2026-07-13T10:38:02.272Z</dcterms:created>
  <dcterms:modified xsi:type="dcterms:W3CDTF">2026-07-13T10:38:02.272Z</dcterms:modified>
</cp:coreProperties>
</file>

<file path=docProps/custom.xml><?xml version="1.0" encoding="utf-8"?>
<Properties xmlns="http://schemas.openxmlformats.org/officeDocument/2006/custom-properties" xmlns:vt="http://schemas.openxmlformats.org/officeDocument/2006/docPropsVTypes"/>
</file>