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B7280"/>
          <w:sz w:val="20"/>
          <w:szCs w:val="20"/>
        </w:rPr>
        <w:t xml:space="preserve">FUSIONOS</w:t>
      </w:r>
    </w:p>
    <w:p>
      <w:pPr>
        <w:pStyle w:val="Title"/>
        <w:spacing w:after="80" w:before="0"/>
      </w:pPr>
      <w:r>
        <w:t xml:space="preserve">Sprint Audit &amp; Autonomous Completion Report</w:t>
      </w:r>
    </w:p>
    <w:p>
      <w:pPr>
        <w:spacing w:after="40" w:before="0"/>
      </w:pPr>
      <w:r>
        <w:rPr>
          <w:i/>
          <w:iCs/>
          <w:color w:val="4B5563"/>
          <w:sz w:val="22"/>
          <w:szCs w:val="22"/>
        </w:rPr>
        <w:t xml:space="preserve">Adversarial enterprise-grade audit — verified by reading actual code, not comments or TODOs</w:t>
      </w:r>
    </w:p>
    <w:p>
      <w:pPr>
        <w:spacing w:after="300" w:before="0"/>
      </w:pPr>
      <w:r>
        <w:rPr>
          <w:color w:val="6B7280"/>
          <w:sz w:val="18"/>
          <w:szCs w:val="18"/>
        </w:rPr>
        <w:t xml:space="preserve">Prepared for: Saransh Gulati  ·  Date: July 14, 2026  ·  Benchmark: SAP, Oracle ERP, Microsoft Dynamics 365, Odoo, ERPNext, NetSuite, Infor</w:t>
      </w:r>
    </w:p>
    <w:p>
      <w:pPr>
        <w:pStyle w:val="Heading1"/>
        <w:spacing w:after="160" w:before="360"/>
      </w:pPr>
      <w:r>
        <w:rPr>
          <w:b/>
          <w:bCs/>
          <w:color w:val="1F2937"/>
        </w:rPr>
        <w:t xml:space="preserve">Verification Methodology</w:t>
      </w:r>
    </w:p>
    <w:p>
      <w:pPr>
        <w:spacing w:after="100" w:before="0"/>
      </w:pPr>
      <w:r>
        <w:t xml:space="preserve">This audit was produced by five independent research passes over the actual repository (Glob/Grep/Read of every backend and frontend file touched), followed by direct re-verification of the two highest-stakes claims. All findings below are classified by how they were verified: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Verified by direct code reading (this session) — the large majority of this report. Every completion percentage, bug, and gap cites specific file paths.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Verified by static analysis only — no compiler is available in this sandbox (no dotnet/docker binaries), so C# code was checked for structural correctness (brace/paren balance, presence/absence of specific APIs) but never actually compiled or run.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t xml:space="preserve">Not verified due to environment limitations — anything requiring dotnet build/test, Docker, or a running Postgres instance (e.g. whether the app actually boots, whether the flagged AuthEndpointTests failure actually reproduces in a live CI run) could not be executed here. Treat these as high-confidence predictions based on code inspection, not confirmed test results.</w:t>
      </w:r>
    </w:p>
    <w:p>
      <w:pPr>
        <w:pStyle w:val="Heading1"/>
        <w:spacing w:after="160" w:before="360"/>
      </w:pPr>
      <w:r>
        <w:rPr>
          <w:b/>
          <w:bCs/>
          <w:color w:val="1F2937"/>
        </w:rPr>
        <w:t xml:space="preserve">Executive Summary</w:t>
      </w:r>
    </w:p>
    <w:p>
      <w:pPr>
        <w:spacing w:after="160" w:before="0"/>
      </w:pPr>
      <w:r>
        <w:t xml:space="preserve">The honest bottom line: FusionOS has a real, working, well-architected core (Clean Architecture, CQRS/MediatR, transactional outbox → Kafka → idempotent consumers, JWT auth, tenant isolation, OpenTelemetry) — but it covers a narrow MVP slice of 6 of the 26 scoped module/capability areas, and even those 6 are create-and-list-only with no costing, no approval controls, and no real update/delete lifecycle. Two launch-blocking defects exist independent of feature completeness: zero EF Core migrations exist anywhere in the repo (a fresh deployment cannot create its database schema), and a confirmed authentication bootstrap deadlock means a brand-new deployment can never create its first company. Overall completion against the full 26-area scope is approximately 15%; production readiness is approximately 8%.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Overall Completion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~15%</w:t>
            </w:r>
          </w:p>
        </w:tc>
      </w:tr>
      <w:tr>
        <w:tc>
          <w:tcPr>
            <w:tcW w:type="dxa" w:w="504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Production Readiness</w:t>
            </w:r>
          </w:p>
        </w:tc>
        <w:tc>
          <w:tcPr>
            <w:tcW w:type="dxa" w:w="504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~8%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Modules with real business logic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 of 26 (23%)</w:t>
            </w:r>
          </w:p>
        </w:tc>
      </w:tr>
      <w:tr>
        <w:tc>
          <w:tcPr>
            <w:tcW w:type="dxa" w:w="504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Modules scaffold-only or missing</w:t>
            </w:r>
          </w:p>
        </w:tc>
        <w:tc>
          <w:tcPr>
            <w:tcW w:type="dxa" w:w="504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20 of 26 (77%)</w:t>
            </w:r>
          </w:p>
        </w:tc>
      </w:tr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Launch-blocking defects found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 (no migrations; auth bootstrap deadlock)</w:t>
            </w:r>
          </w:p>
        </w:tc>
      </w:tr>
      <w:tr>
        <w:tc>
          <w:tcPr>
            <w:tcW w:type="dxa" w:w="504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Critical security/RBAC gaps found</w:t>
            </w:r>
          </w:p>
        </w:tc>
        <w:tc>
          <w:tcPr>
            <w:tcW w:type="dxa" w:w="504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2937"/>
        </w:rPr>
        <w:t xml:space="preserve">Module Scorecard</w:t>
      </w:r>
    </w:p>
    <w:p>
      <w:pPr>
        <w:spacing w:after="120" w:before="0"/>
      </w:pPr>
      <w:r>
        <w:rPr>
          <w:i/>
          <w:iCs/>
          <w:sz w:val="18"/>
          <w:szCs w:val="18"/>
        </w:rPr>
        <w:t xml:space="preserve">Every module was classified using the checklist required for “COMPLETE” status: database, backend, API, validation, authorization, frontend, tests, cross-module wiring, and production readiness. None of the 26 areas satisfy all eight criteria today.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706"/>
        <w:gridCol w:w="706"/>
        <w:gridCol w:w="3226"/>
        <w:gridCol w:w="2822"/>
        <w:gridCol w:w="1310"/>
      </w:tblGrid>
      <w:tr>
        <w:trPr>
          <w:tblHeader/>
        </w:trPr>
        <w:tc>
          <w:tcPr>
            <w:tcW w:type="dxa" w:w="131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706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 %</w:t>
            </w:r>
          </w:p>
        </w:tc>
        <w:tc>
          <w:tcPr>
            <w:tcW w:type="dxa" w:w="706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 Ready</w:t>
            </w:r>
          </w:p>
        </w:tc>
        <w:tc>
          <w:tcPr>
            <w:tcW w:type="dxa" w:w="3226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 Features</w:t>
            </w:r>
          </w:p>
        </w:tc>
        <w:tc>
          <w:tcPr>
            <w:tcW w:type="dxa" w:w="2822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Bugs / Findings</w:t>
            </w:r>
          </w:p>
        </w:tc>
        <w:tc>
          <w:tcPr>
            <w:tcW w:type="dxa" w:w="131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Core (Company mgmt)</w:t>
            </w:r>
          </w:p>
        </w:tc>
        <w:tc>
          <w:tcPr>
            <w:tcW w:type="dxa" w:w="7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40%</w:t>
            </w:r>
          </w:p>
        </w:tc>
        <w:tc>
          <w:tcPr>
            <w:tcW w:type="dxa" w:w="7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Update/Deactivate company; tenant/platform-admin role; CompanyCreated has zero consumers</w:t>
            </w:r>
          </w:p>
        </w:tc>
        <w:tc>
          <w:tcPr>
            <w:tcW w:type="dxa" w:w="28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GetById hardcoded 404 (broken Location header); no company-scoped admin controls</w:t>
            </w:r>
          </w:p>
        </w:tc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131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Inventory</w:t>
            </w:r>
          </w:p>
        </w:tc>
        <w:tc>
          <w:tcPr>
            <w:tcW w:type="dxa" w:w="70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30%</w:t>
            </w:r>
          </w:p>
        </w:tc>
        <w:tc>
          <w:tcPr>
            <w:tcW w:type="dxa" w:w="70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22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Batch/serial tracking; FIFO/weighted-avg/standard costing; multi-UOM; reorder point; ABC class; Update/Delete Product</w:t>
            </w:r>
          </w:p>
        </w:tc>
        <w:tc>
          <w:tcPr>
            <w:tcW w:type="dxa" w:w="2822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Dead GetById; UnitCost captured but never consumed by any costing logic</w:t>
            </w:r>
          </w:p>
        </w:tc>
        <w:tc>
          <w:tcPr>
            <w:tcW w:type="dxa" w:w="131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Warehouse</w:t>
            </w:r>
          </w:p>
        </w:tc>
        <w:tc>
          <w:tcPr>
            <w:tcW w:type="dxa" w:w="7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25%</w:t>
            </w:r>
          </w:p>
        </w:tc>
        <w:tc>
          <w:tcPr>
            <w:tcW w:type="dxa" w:w="7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Picking, packing, putaway, bin/location mgmt, cycle counting, returns/RMA — i.e. no real WMS beyond receiving</w:t>
            </w:r>
          </w:p>
        </w:tc>
        <w:tc>
          <w:tcPr>
            <w:tcW w:type="dxa" w:w="28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Dead GetById x2 (Warehouse, Zone); no idempotency on Goods Receipt create (double-post risk)</w:t>
            </w:r>
          </w:p>
        </w:tc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31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Procurement</w:t>
            </w:r>
          </w:p>
        </w:tc>
        <w:tc>
          <w:tcPr>
            <w:tcW w:type="dxa" w:w="70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30%</w:t>
            </w:r>
          </w:p>
        </w:tc>
        <w:tc>
          <w:tcPr>
            <w:tcW w:type="dxa" w:w="70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22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RFQ, supplier scorecards, contract mgmt, three-way match, real multi-level approval workflow</w:t>
            </w:r>
          </w:p>
        </w:tc>
        <w:tc>
          <w:tcPr>
            <w:tcW w:type="dxa" w:w="2822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 self-approval possible (no segregation of duties); SupplierRepository.GetByIdAsync unscoped by tenant; dead GetById</w:t>
            </w:r>
          </w:p>
        </w:tc>
        <w:tc>
          <w:tcPr>
            <w:tcW w:type="dxa" w:w="131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Sales</w:t>
            </w:r>
          </w:p>
        </w:tc>
        <w:tc>
          <w:tcPr>
            <w:tcW w:type="dxa" w:w="7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30%</w:t>
            </w:r>
          </w:p>
        </w:tc>
        <w:tc>
          <w:tcPr>
            <w:tcW w:type="dxa" w:w="7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Returns/credit notes, pricing/discount engine, quotation flow, commission tracking, tax/GST, backorder handling, order-fulfillment status</w:t>
            </w:r>
          </w:p>
        </w:tc>
        <w:tc>
          <w:tcPr>
            <w:tcW w:type="dxa" w:w="28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Dead GetById; no cross-validation of Invoice/Dispatch vs SalesOrder qty (double-invoice/over-dispatch possible); missing decimal-precision config on InvoiceLine/DispatchLine</w:t>
            </w:r>
          </w:p>
        </w:tc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31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Finance</w:t>
            </w:r>
          </w:p>
        </w:tc>
        <w:tc>
          <w:tcPr>
            <w:tcW w:type="dxa" w:w="70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30%</w:t>
            </w:r>
          </w:p>
        </w:tc>
        <w:tc>
          <w:tcPr>
            <w:tcW w:type="dxa" w:w="70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22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Accounts Payable, bank reconciliation, GST/tax filing, financial statements (P&amp;L/BS/CF), multi-currency, budgeting, fixed assets, cost centers, period close</w:t>
            </w:r>
          </w:p>
        </w:tc>
        <w:tc>
          <w:tcPr>
            <w:tcW w:type="dxa" w:w="2822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AR is charge-only — no collections/payments, so “balance” is lifetime-invoiced total, not real outstanding AR; no JE void/reversal</w:t>
            </w:r>
          </w:p>
        </w:tc>
        <w:tc>
          <w:tcPr>
            <w:tcW w:type="dxa" w:w="131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Manufacturing</w:t>
            </w:r>
          </w:p>
        </w:tc>
        <w:tc>
          <w:tcPr>
            <w:tcW w:type="dxa" w:w="7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0%</w:t>
            </w:r>
          </w:p>
        </w:tc>
        <w:tc>
          <w:tcPr>
            <w:tcW w:type="dxa" w:w="7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Everything — BOM, routing, work orders, MRP, machine scheduling (scaffold only, no entities)</w:t>
            </w:r>
          </w:p>
        </w:tc>
        <w:tc>
          <w:tcPr>
            <w:tcW w:type="dxa" w:w="28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 (nothing to break)</w:t>
            </w:r>
          </w:p>
        </w:tc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Medium (Phase F)</w:t>
            </w:r>
          </w:p>
        </w:tc>
      </w:tr>
      <w:tr>
        <w:tc>
          <w:tcPr>
            <w:tcW w:type="dxa" w:w="131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CRM</w:t>
            </w:r>
          </w:p>
        </w:tc>
        <w:tc>
          <w:tcPr>
            <w:tcW w:type="dxa" w:w="70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0%</w:t>
            </w:r>
          </w:p>
        </w:tc>
        <w:tc>
          <w:tcPr>
            <w:tcW w:type="dxa" w:w="70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22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Everything — leads, opportunities, pipeline (scaffold only)</w:t>
            </w:r>
          </w:p>
        </w:tc>
        <w:tc>
          <w:tcPr>
            <w:tcW w:type="dxa" w:w="2822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31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Medium (Phase F)</w:t>
            </w:r>
          </w:p>
        </w:tc>
      </w:tr>
      <w:tr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HRMS</w:t>
            </w:r>
          </w:p>
        </w:tc>
        <w:tc>
          <w:tcPr>
            <w:tcW w:type="dxa" w:w="7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0%</w:t>
            </w:r>
          </w:p>
        </w:tc>
        <w:tc>
          <w:tcPr>
            <w:tcW w:type="dxa" w:w="7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Everything — employees, payroll, attendance, leave (scaffold only)</w:t>
            </w:r>
          </w:p>
        </w:tc>
        <w:tc>
          <w:tcPr>
            <w:tcW w:type="dxa" w:w="28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Medium (Phase F)</w:t>
            </w:r>
          </w:p>
        </w:tc>
      </w:tr>
      <w:tr>
        <w:tc>
          <w:tcPr>
            <w:tcW w:type="dxa" w:w="131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Quality</w:t>
            </w:r>
          </w:p>
        </w:tc>
        <w:tc>
          <w:tcPr>
            <w:tcW w:type="dxa" w:w="70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0%</w:t>
            </w:r>
          </w:p>
        </w:tc>
        <w:tc>
          <w:tcPr>
            <w:tcW w:type="dxa" w:w="70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22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Everything — inspections, non-conformance, CAPA (scaffold only)</w:t>
            </w:r>
          </w:p>
        </w:tc>
        <w:tc>
          <w:tcPr>
            <w:tcW w:type="dxa" w:w="2822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31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Low (Phase F)</w:t>
            </w:r>
          </w:p>
        </w:tc>
      </w:tr>
      <w:tr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Maintenance</w:t>
            </w:r>
          </w:p>
        </w:tc>
        <w:tc>
          <w:tcPr>
            <w:tcW w:type="dxa" w:w="7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0%</w:t>
            </w:r>
          </w:p>
        </w:tc>
        <w:tc>
          <w:tcPr>
            <w:tcW w:type="dxa" w:w="7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Everything — asset maintenance, PM schedules, work orders (scaffold only)</w:t>
            </w:r>
          </w:p>
        </w:tc>
        <w:tc>
          <w:tcPr>
            <w:tcW w:type="dxa" w:w="28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Low (Phase F)</w:t>
            </w:r>
          </w:p>
        </w:tc>
      </w:tr>
      <w:tr>
        <w:tc>
          <w:tcPr>
            <w:tcW w:type="dxa" w:w="131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Business Intelligence</w:t>
            </w:r>
          </w:p>
        </w:tc>
        <w:tc>
          <w:tcPr>
            <w:tcW w:type="dxa" w:w="70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0%</w:t>
            </w:r>
          </w:p>
        </w:tc>
        <w:tc>
          <w:tcPr>
            <w:tcW w:type="dxa" w:w="70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22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Everything — dashboards, report builder, data warehouse (scaffold only)</w:t>
            </w:r>
          </w:p>
        </w:tc>
        <w:tc>
          <w:tcPr>
            <w:tcW w:type="dxa" w:w="2822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31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Medium (Phase F)</w:t>
            </w:r>
          </w:p>
        </w:tc>
      </w:tr>
      <w:tr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AI Platform</w:t>
            </w:r>
          </w:p>
        </w:tc>
        <w:tc>
          <w:tcPr>
            <w:tcW w:type="dxa" w:w="7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0%</w:t>
            </w:r>
          </w:p>
        </w:tc>
        <w:tc>
          <w:tcPr>
            <w:tcW w:type="dxa" w:w="7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Everything beyond planning docs — no ML/LLM integration, no OCR, no forecasting</w:t>
            </w:r>
          </w:p>
        </w:tc>
        <w:tc>
          <w:tcPr>
            <w:tcW w:type="dxa" w:w="28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Low (Phase F)</w:t>
            </w:r>
          </w:p>
        </w:tc>
      </w:tr>
      <w:tr>
        <w:tc>
          <w:tcPr>
            <w:tcW w:type="dxa" w:w="131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Marketplace</w:t>
            </w:r>
          </w:p>
        </w:tc>
        <w:tc>
          <w:tcPr>
            <w:tcW w:type="dxa" w:w="70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0%</w:t>
            </w:r>
          </w:p>
        </w:tc>
        <w:tc>
          <w:tcPr>
            <w:tcW w:type="dxa" w:w="70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22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Everything — storefront, multi-vendor, plugin/theme system (scaffold only)</w:t>
            </w:r>
          </w:p>
        </w:tc>
        <w:tc>
          <w:tcPr>
            <w:tcW w:type="dxa" w:w="2822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31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Low (Phase F)</w:t>
            </w:r>
          </w:p>
        </w:tc>
      </w:tr>
      <w:tr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Integration Hub</w:t>
            </w:r>
          </w:p>
        </w:tc>
        <w:tc>
          <w:tcPr>
            <w:tcW w:type="dxa" w:w="7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0%</w:t>
            </w:r>
          </w:p>
        </w:tc>
        <w:tc>
          <w:tcPr>
            <w:tcW w:type="dxa" w:w="7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Everything — connectors, EDI, webhook framework (scaffold only)</w:t>
            </w:r>
          </w:p>
        </w:tc>
        <w:tc>
          <w:tcPr>
            <w:tcW w:type="dxa" w:w="28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Medium (Phase F)</w:t>
            </w:r>
          </w:p>
        </w:tc>
      </w:tr>
      <w:tr>
        <w:tc>
          <w:tcPr>
            <w:tcW w:type="dxa" w:w="131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Mobile</w:t>
            </w:r>
          </w:p>
        </w:tc>
        <w:tc>
          <w:tcPr>
            <w:tcW w:type="dxa" w:w="70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0%</w:t>
            </w:r>
          </w:p>
        </w:tc>
        <w:tc>
          <w:tcPr>
            <w:tcW w:type="dxa" w:w="70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22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Everything — no app, no PWA config, not even a scaffold directory exists</w:t>
            </w:r>
          </w:p>
        </w:tc>
        <w:tc>
          <w:tcPr>
            <w:tcW w:type="dxa" w:w="2822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31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Low (Phase F)</w:t>
            </w:r>
          </w:p>
        </w:tc>
      </w:tr>
      <w:tr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Reports</w:t>
            </w:r>
          </w:p>
        </w:tc>
        <w:tc>
          <w:tcPr>
            <w:tcW w:type="dxa" w:w="7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0%</w:t>
            </w:r>
          </w:p>
        </w:tc>
        <w:tc>
          <w:tcPr>
            <w:tcW w:type="dxa" w:w="7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Everything — no report engine/export anywhere in the codebase</w:t>
            </w:r>
          </w:p>
        </w:tc>
        <w:tc>
          <w:tcPr>
            <w:tcW w:type="dxa" w:w="28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31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Workflow (generic engine)</w:t>
            </w:r>
          </w:p>
        </w:tc>
        <w:tc>
          <w:tcPr>
            <w:tcW w:type="dxa" w:w="70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0%</w:t>
            </w:r>
          </w:p>
        </w:tc>
        <w:tc>
          <w:tcPr>
            <w:tcW w:type="dxa" w:w="70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22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Generic configurable approval/workflow engine — only hardcoded per-entity status enums exist (e.g. PO Draft→Approved)</w:t>
            </w:r>
          </w:p>
        </w:tc>
        <w:tc>
          <w:tcPr>
            <w:tcW w:type="dxa" w:w="2822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 (design gap, not a bug)</w:t>
            </w:r>
          </w:p>
        </w:tc>
        <w:tc>
          <w:tcPr>
            <w:tcW w:type="dxa" w:w="131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7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5%</w:t>
            </w:r>
          </w:p>
        </w:tc>
        <w:tc>
          <w:tcPr>
            <w:tcW w:type="dxa" w:w="7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Real send capability entirely (no email/SMS/push provider); controller; frontend UI</w:t>
            </w:r>
          </w:p>
        </w:tc>
        <w:tc>
          <w:tcPr>
            <w:tcW w:type="dxa" w:w="28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Notification.Create() is never called anywhere — dead code, inert table</w:t>
            </w:r>
          </w:p>
        </w:tc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31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Search</w:t>
            </w:r>
          </w:p>
        </w:tc>
        <w:tc>
          <w:tcPr>
            <w:tcW w:type="dxa" w:w="70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15%</w:t>
            </w:r>
          </w:p>
        </w:tc>
        <w:tc>
          <w:tcPr>
            <w:tcW w:type="dxa" w:w="70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22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Unified/platform-wide search — only 5 of ~20+ entities have ILIKE search on 2 columns each; no ranking/relevance</w:t>
            </w:r>
          </w:p>
        </w:tc>
        <w:tc>
          <w:tcPr>
            <w:tcW w:type="dxa" w:w="2822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 beyond narrow scope</w:t>
            </w:r>
          </w:p>
        </w:tc>
        <w:tc>
          <w:tcPr>
            <w:tcW w:type="dxa" w:w="131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7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75%</w:t>
            </w:r>
          </w:p>
        </w:tc>
        <w:tc>
          <w:tcPr>
            <w:tcW w:type="dxa" w:w="7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Frontend registration/sign-up page; documented seed/bootstrap mechanism</w:t>
            </w:r>
          </w:p>
        </w:tc>
        <w:tc>
          <w:tcPr>
            <w:tcW w:type="dxa" w:w="28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CRITICAL: first-company bootstrap deadlock (no way to create the very first tenant); hardcoded fallback JWT signing key if config left empty; login/logout not audited</w:t>
            </w:r>
          </w:p>
        </w:tc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131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RBAC</w:t>
            </w:r>
          </w:p>
        </w:tc>
        <w:tc>
          <w:tcPr>
            <w:tcW w:type="dxa" w:w="70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20%</w:t>
            </w:r>
          </w:p>
        </w:tc>
        <w:tc>
          <w:tcPr>
            <w:tcW w:type="dxa" w:w="70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22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Role/permission administration entirely — no create-role, assign-permission, or assign-user-to-role capability anywhere</w:t>
            </w:r>
          </w:p>
        </w:tc>
        <w:tc>
          <w:tcPr>
            <w:tcW w:type="dxa" w:w="2822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Every registered user is auto-granted the “Owner” role with ALL permissions (no least-privilege); reads/queries are never permission-gated, only commands</w:t>
            </w:r>
          </w:p>
        </w:tc>
        <w:tc>
          <w:tcPr>
            <w:tcW w:type="dxa" w:w="131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Audit</w:t>
            </w:r>
          </w:p>
        </w:tc>
        <w:tc>
          <w:tcPr>
            <w:tcW w:type="dxa" w:w="7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40%</w:t>
            </w:r>
          </w:p>
        </w:tc>
        <w:tc>
          <w:tcPr>
            <w:tcW w:type="dxa" w:w="7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Read-side entirely — no query/controller/frontend to ever view the audit trail; before/after diff capture</w:t>
            </w:r>
          </w:p>
        </w:tc>
        <w:tc>
          <w:tcPr>
            <w:tcW w:type="dxa" w:w="28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ChangesJson is hardcoded null (no field-level diff ever captured); login/logout events are not audited</w:t>
            </w:r>
          </w:p>
        </w:tc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31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Settings</w:t>
            </w:r>
          </w:p>
        </w:tc>
        <w:tc>
          <w:tcPr>
            <w:tcW w:type="dxa" w:w="70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0%</w:t>
            </w:r>
          </w:p>
        </w:tc>
        <w:tc>
          <w:tcPr>
            <w:tcW w:type="dxa" w:w="70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22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Everything — zero code exists at any layer</w:t>
            </w:r>
          </w:p>
        </w:tc>
        <w:tc>
          <w:tcPr>
            <w:tcW w:type="dxa" w:w="2822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31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Migration (SAP/legacy)</w:t>
            </w:r>
          </w:p>
        </w:tc>
        <w:tc>
          <w:tcPr>
            <w:tcW w:type="dxa" w:w="7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0%</w:t>
            </w:r>
          </w:p>
        </w:tc>
        <w:tc>
          <w:tcPr>
            <w:tcW w:type="dxa" w:w="7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Everything beyond a planning document (docs/blueprint/11_SAP_MIGRATION.md)</w:t>
            </w:r>
          </w:p>
        </w:tc>
        <w:tc>
          <w:tcPr>
            <w:tcW w:type="dxa" w:w="28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3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Low (Phase F)</w:t>
            </w:r>
          </w:p>
        </w:tc>
      </w:tr>
      <w:tr>
        <w:tc>
          <w:tcPr>
            <w:tcW w:type="dxa" w:w="131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Analytics</w:t>
            </w:r>
          </w:p>
        </w:tc>
        <w:tc>
          <w:tcPr>
            <w:tcW w:type="dxa" w:w="70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0%</w:t>
            </w:r>
          </w:p>
        </w:tc>
        <w:tc>
          <w:tcPr>
            <w:tcW w:type="dxa" w:w="70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22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Everything — folds into Business Intelligence, nothing exists</w:t>
            </w:r>
          </w:p>
        </w:tc>
        <w:tc>
          <w:tcPr>
            <w:tcW w:type="dxa" w:w="2822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31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2937"/>
        </w:rPr>
        <w:t xml:space="preserve">PRD / Blueprint Comparison</w:t>
      </w:r>
    </w:p>
    <w:p>
      <w:pPr>
        <w:spacing w:after="120" w:before="0"/>
      </w:pPr>
      <w:r>
        <w:t xml:space="preserve">Compared against all 13 documents in docs/blueprint/. Overall PRD completion: ~15% (weighted toward the module roadmap, which is the largest single document by implied scope).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2016"/>
        <w:gridCol w:w="5846"/>
      </w:tblGrid>
      <w:tr>
        <w:trPr>
          <w:tblHeader/>
        </w:trPr>
        <w:tc>
          <w:tcPr>
            <w:tcW w:type="dxa" w:w="2218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Blueprint Document</w:t>
            </w:r>
          </w:p>
        </w:tc>
        <w:tc>
          <w:tcPr>
            <w:tcW w:type="dxa" w:w="2016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846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22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00 Master Context / Vision</w:t>
            </w:r>
          </w:p>
        </w:tc>
        <w:tc>
          <w:tcPr>
            <w:tcW w:type="dxa" w:w="201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Partially Implemented</w:t>
            </w:r>
          </w:p>
        </w:tc>
        <w:tc>
          <w:tcPr>
            <w:tcW w:type="dxa" w:w="58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Vision + module map documented; only 6 of ~20 named modules have real logic.</w:t>
            </w:r>
          </w:p>
        </w:tc>
      </w:tr>
      <w:tr>
        <w:tc>
          <w:tcPr>
            <w:tcW w:type="dxa" w:w="2218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01 Project Rules</w:t>
            </w:r>
          </w:p>
        </w:tc>
        <w:tc>
          <w:tcPr>
            <w:tcW w:type="dxa" w:w="201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Implemented</w:t>
            </w:r>
          </w:p>
        </w:tc>
        <w:tc>
          <w:tcPr>
            <w:tcW w:type="dxa" w:w="584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Clean Architecture layering, CQRS/MediatR, module boundaries are followed consistently (verified by ModuleBoundaryTests.cs).</w:t>
            </w:r>
          </w:p>
        </w:tc>
      </w:tr>
      <w:tr>
        <w:tc>
          <w:tcPr>
            <w:tcW w:type="dxa" w:w="22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02 Tech Stack</w:t>
            </w:r>
          </w:p>
        </w:tc>
        <w:tc>
          <w:tcPr>
            <w:tcW w:type="dxa" w:w="201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Implemented</w:t>
            </w:r>
          </w:p>
        </w:tc>
        <w:tc>
          <w:tcPr>
            <w:tcW w:type="dxa" w:w="58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.NET 8, EF Core/Postgres, Kafka, React 19/Vite/Tailwind, Vitest/Playwright all present as specified.</w:t>
            </w:r>
          </w:p>
        </w:tc>
      </w:tr>
      <w:tr>
        <w:tc>
          <w:tcPr>
            <w:tcW w:type="dxa" w:w="2218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03 System Architecture</w:t>
            </w:r>
          </w:p>
        </w:tc>
        <w:tc>
          <w:tcPr>
            <w:tcW w:type="dxa" w:w="201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Partially Implemented</w:t>
            </w:r>
          </w:p>
        </w:tc>
        <w:tc>
          <w:tcPr>
            <w:tcW w:type="dxa" w:w="584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Modular monolith + outbox/Kafka pattern is real and working; no migrations means the architecture has never been materialized into a deployable schema.</w:t>
            </w:r>
          </w:p>
        </w:tc>
      </w:tr>
      <w:tr>
        <w:tc>
          <w:tcPr>
            <w:tcW w:type="dxa" w:w="22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04 Database Guidelines</w:t>
            </w:r>
          </w:p>
        </w:tc>
        <w:tc>
          <w:tcPr>
            <w:tcW w:type="dxa" w:w="201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Partially Implemented</w:t>
            </w:r>
          </w:p>
        </w:tc>
        <w:tc>
          <w:tcPr>
            <w:tcW w:type="dxa" w:w="58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EF configs follow the numeric(19,4)/Xmin conventions correctly for the 6 real modules; zero migrations exist anywhere.</w:t>
            </w:r>
          </w:p>
        </w:tc>
      </w:tr>
      <w:tr>
        <w:tc>
          <w:tcPr>
            <w:tcW w:type="dxa" w:w="2218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05 Module Roadmap</w:t>
            </w:r>
          </w:p>
        </w:tc>
        <w:tc>
          <w:tcPr>
            <w:tcW w:type="dxa" w:w="201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Partially Implemented</w:t>
            </w:r>
          </w:p>
        </w:tc>
        <w:tc>
          <w:tcPr>
            <w:tcW w:type="dxa" w:w="584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Roadmap's own phase labels are honest — Phase 0-2 modules are real (narrow), Phase 3+ (Manufacturing etc.) is scaffold-only as documented.</w:t>
            </w:r>
          </w:p>
        </w:tc>
      </w:tr>
      <w:tr>
        <w:tc>
          <w:tcPr>
            <w:tcW w:type="dxa" w:w="22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06 UI/UX Design System</w:t>
            </w:r>
          </w:p>
        </w:tc>
        <w:tc>
          <w:tcPr>
            <w:tcW w:type="dxa" w:w="201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Partially Implemented</w:t>
            </w:r>
          </w:p>
        </w:tc>
        <w:tc>
          <w:tcPr>
            <w:tcW w:type="dxa" w:w="58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Shared DataTable/CrudListPage/EntityCombobox components, accessibility pass, and responsive layout are real; only 6 modules have pages using them.</w:t>
            </w:r>
          </w:p>
        </w:tc>
      </w:tr>
      <w:tr>
        <w:tc>
          <w:tcPr>
            <w:tcW w:type="dxa" w:w="2218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07 Security</w:t>
            </w:r>
          </w:p>
        </w:tc>
        <w:tc>
          <w:tcPr>
            <w:tcW w:type="dxa" w:w="201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Partially Implemented</w:t>
            </w:r>
          </w:p>
        </w:tc>
        <w:tc>
          <w:tcPr>
            <w:tcW w:type="dxa" w:w="584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JWT/rate-limiting/tenant-isolation/audit-log are real; RBAC administration and read-gating are missing; bootstrap deadlock is a launch blocker.</w:t>
            </w:r>
          </w:p>
        </w:tc>
      </w:tr>
      <w:tr>
        <w:tc>
          <w:tcPr>
            <w:tcW w:type="dxa" w:w="22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08 API Standards</w:t>
            </w:r>
          </w:p>
        </w:tc>
        <w:tc>
          <w:tcPr>
            <w:tcW w:type="dxa" w:w="201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Partially Implemented</w:t>
            </w:r>
          </w:p>
        </w:tc>
        <w:tc>
          <w:tcPr>
            <w:tcW w:type="dxa" w:w="58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Versioned routes, pagination, RFC 7807 problem details are consistently real; GetById stubs and missing Update/Delete break the standard's own CRUD contract.</w:t>
            </w:r>
          </w:p>
        </w:tc>
      </w:tr>
      <w:tr>
        <w:tc>
          <w:tcPr>
            <w:tcW w:type="dxa" w:w="2218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09 Coding Standards</w:t>
            </w:r>
          </w:p>
        </w:tc>
        <w:tc>
          <w:tcPr>
            <w:tcW w:type="dxa" w:w="201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Implemented</w:t>
            </w:r>
          </w:p>
        </w:tc>
        <w:tc>
          <w:tcPr>
            <w:tcW w:type="dxa" w:w="584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Consistent naming/layering observed across all 6 real modules and the 9 scaffold modules alike.</w:t>
            </w:r>
          </w:p>
        </w:tc>
      </w:tr>
      <w:tr>
        <w:tc>
          <w:tcPr>
            <w:tcW w:type="dxa" w:w="22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10 Competitor Benchmark</w:t>
            </w:r>
          </w:p>
        </w:tc>
        <w:tc>
          <w:tcPr>
            <w:tcW w:type="dxa" w:w="201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Not Applicable (planning doc)</w:t>
            </w:r>
          </w:p>
        </w:tc>
        <w:tc>
          <w:tcPr>
            <w:tcW w:type="dxa" w:w="58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Benchmark document itself; not a feature to implement.</w:t>
            </w:r>
          </w:p>
        </w:tc>
      </w:tr>
      <w:tr>
        <w:tc>
          <w:tcPr>
            <w:tcW w:type="dxa" w:w="2218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11 SAP Migration</w:t>
            </w:r>
          </w:p>
        </w:tc>
        <w:tc>
          <w:tcPr>
            <w:tcW w:type="dxa" w:w="201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Missing</w:t>
            </w:r>
          </w:p>
        </w:tc>
        <w:tc>
          <w:tcPr>
            <w:tcW w:type="dxa" w:w="5846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Zero migration tooling code exists — planning doc only.</w:t>
            </w:r>
          </w:p>
        </w:tc>
      </w:tr>
      <w:tr>
        <w:tc>
          <w:tcPr>
            <w:tcW w:type="dxa" w:w="22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12 AI Platform</w:t>
            </w:r>
          </w:p>
        </w:tc>
        <w:tc>
          <w:tcPr>
            <w:tcW w:type="dxa" w:w="201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Missing</w:t>
            </w:r>
          </w:p>
        </w:tc>
        <w:tc>
          <w:tcPr>
            <w:tcW w:type="dxa" w:w="58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Zero AI/ML/LLM integration code exists — planning doc only.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2937"/>
        </w:rPr>
        <w:t xml:space="preserve">Enterprise Gap Analysis</w:t>
      </w:r>
    </w:p>
    <w:p>
      <w:pPr>
        <w:spacing w:after="120" w:before="0"/>
      </w:pPr>
      <w:r>
        <w:t xml:space="preserve">Every one of the following, explicitly requested for comparison against SAP/Oracle/Dynamics/Odoo/NetSuite/ERPNext-class systems, was checked by repository-wide grep and confirmed absent (not merely unimplemented in one module — absent everywhere):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Batch tracking — MISSING (zero code, repo-wide grep)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Serial number tracking — MISSING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FIFO costing — MISSING (UnitCost is captured on ledger entries but never consumed by any costing logic)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Weighted Average costing — MISSING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Standard costing — MISSING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MRP (Material Requirements Planning) — MISSING (Manufacturing module is scaffold-only)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BOM (Bill of Materials) + versioning — MISSING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Routing — MISSING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Machine Scheduling — MISSING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Warehouse Picking — MISSING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Warehouse Packing — MISSING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Putaway rules / bin-level location management — MISSING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Cycle counting — MISSING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Returns / RMA (both Warehouse inbound and Sales customer returns) — MISSING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GST / VAT / tax engine — MISSING (no tax field on any Sales/Finance line entity)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Bank Reconciliation — MISSING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Accounts Payable / vendor bills — MISSING (Finance only has AR; three-way match is architecturally impossible without this)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Financial statements (P&amp;L, Balance Sheet, Cash Flow, Trial Balance) — MISSING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Multi-currency — MISSING (single ISO currency code per tenant, no FX conversion)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Approval Matrix / multi-level approval — MISSING (only single-step hardcoded Approve() exists; PO self-approval is currently possible)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Workflow Builder / generic workflow engine — MISSING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Marketplace — MISSING (scaffold only)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AI (forecasting, copilot, OCR) — MISSING (planning docs only)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SAP Migration tooling — MISSING (planning doc only)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OCR — MISSING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Demand Forecasting — MISSING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RFQ (Request for Quotation) — MISSING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Supplier scorecards / ratings — MISSING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Contract management — MISSING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Three-way matching (PO / Goods Receipt / Vendor Invoice) — MISSING (2 of 3 legs don’t exist)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Sales returns / credit notes — MISSING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Pricing rules / discount engine — MISSING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Commission tracking — MISSING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Multi-UOM conversion — MISSING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Reorder point / safety stock — MISSING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ABC classification — MISSING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Budgeting — MISSING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Fixed asset management — MISSING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Cost centers — MISSING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Period close process — MISSING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2937"/>
        </w:rPr>
        <w:t xml:space="preserve">Security Score &amp; Performance Score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1008"/>
        <w:gridCol w:w="6653"/>
      </w:tblGrid>
      <w:tr>
        <w:trPr>
          <w:tblHeader/>
        </w:trPr>
        <w:tc>
          <w:tcPr>
            <w:tcW w:type="dxa" w:w="2419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008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6653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241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Testing</w:t>
            </w:r>
          </w:p>
        </w:tc>
        <w:tc>
          <w:tcPr>
            <w:tcW w:type="dxa" w:w="10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2/10</w:t>
            </w:r>
          </w:p>
        </w:tc>
        <w:tc>
          <w:tcPr>
            <w:tcW w:type="dxa" w:w="665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~31% of handlers tested, 0% of queries; the integration-test suite likely fails in CI (no schema migration applied).</w:t>
            </w:r>
          </w:p>
        </w:tc>
      </w:tr>
      <w:tr>
        <w:tc>
          <w:tcPr>
            <w:tcW w:type="dxa" w:w="2419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CI/CD</w:t>
            </w:r>
          </w:p>
        </w:tc>
        <w:tc>
          <w:tcPr>
            <w:tcW w:type="dxa" w:w="1008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5/10</w:t>
            </w:r>
          </w:p>
        </w:tc>
        <w:tc>
          <w:tcPr>
            <w:tcW w:type="dxa" w:w="6653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Real build+test+lint+E2E+Docker pipeline with correct Playwright setup, but no migration step, no coverage gate, no SAST/dependency scan; CD stops at “image published,” no deploy step.</w:t>
            </w:r>
          </w:p>
        </w:tc>
      </w:tr>
      <w:tr>
        <w:tc>
          <w:tcPr>
            <w:tcW w:type="dxa" w:w="241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Security (OWASP-style)</w:t>
            </w:r>
          </w:p>
        </w:tc>
        <w:tc>
          <w:tcPr>
            <w:tcW w:type="dxa" w:w="10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5/10</w:t>
            </w:r>
          </w:p>
        </w:tc>
        <w:tc>
          <w:tcPr>
            <w:tcW w:type="dxa" w:w="665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Strong JWT/rate-limiting/tenant-isolation/audit-log/no-raw-SQL/no-XSS foundation; undercut by RBAC gating writes only (all reads ungated), the bootstrap deadlock, and a hardcoded dev signing-key fallback.</w:t>
            </w:r>
          </w:p>
        </w:tc>
      </w:tr>
      <w:tr>
        <w:tc>
          <w:tcPr>
            <w:tcW w:type="dxa" w:w="2419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Observability</w:t>
            </w:r>
          </w:p>
        </w:tc>
        <w:tc>
          <w:tcPr>
            <w:tcW w:type="dxa" w:w="1008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7/10</w:t>
            </w:r>
          </w:p>
        </w:tc>
        <w:tc>
          <w:tcPr>
            <w:tcW w:type="dxa" w:w="6653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OTel traces+metrics and Loki logging are genuinely wired into Program.cs, not stubs. Trace exporter still points at a debug sink rather than a real backend (Tempo/Jaeger).</w:t>
            </w:r>
          </w:p>
        </w:tc>
      </w:tr>
      <w:tr>
        <w:tc>
          <w:tcPr>
            <w:tcW w:type="dxa" w:w="241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Performance</w:t>
            </w:r>
          </w:p>
        </w:tc>
        <w:tc>
          <w:tcPr>
            <w:tcW w:type="dxa" w:w="100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4/10</w:t>
            </w:r>
          </w:p>
        </w:tc>
        <w:tc>
          <w:tcPr>
            <w:tcW w:type="dxa" w:w="665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Pagination and indexing are done properly across all 6 real modules; Redis is provisioned in docker-compose but has zero code paths using it; no cache layer anywhere; connection pool untuned.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374151"/>
        </w:rPr>
        <w:t xml:space="preserve">Critical security findings (detail)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Auth bootstrap deadlock (Critical) — CompaniesController has no [AllowAnonymous]; the global FallbackPolicy requires authentication on every endpoint; RegisterUserCommandHandler requires a pre-existing CompanyId. No seed script or CLI bootstrap exists. A brand-new deployment can never create its first company.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Hardcoded JWT signing-key fallback (Critical) — Program.cs silently falls back to a well-known literal string if Jwt:SigningKey is left empty (which it is by default outside Development-specific fail-fast checks in some paths). Anyone who reads the source can forge valid tokens for any tenant.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RBAC gates writes only, never reads (Critical) — 0 of 17 query handlers implement IRequirePermission; any authenticated user in a tenant can read all data regardless of role. Compounded by every registered user auto-receiving the all-permissions “Owner” role.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Unrestricted cross-tenant company enumeration (High) — GET /api/v1/core/companies has no permission gate and no tenant filter; any authenticated user from any company can page through every company on the platform.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No segregation of duties on Purchase Order approval (High) — nothing prevents a user from approving their own PO.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18"/>
          <w:szCs w:val="18"/>
        </w:rPr>
        <w:t xml:space="preserve">SupplierRepository.GetByIdAsync has no tenant/company filter (Medium, currently unused so latent rather than active) — would be a cross-tenant leak the moment a GetById endpoint is wired up.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2937"/>
        </w:rPr>
        <w:t xml:space="preserve">Production Readiness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1210"/>
        <w:gridCol w:w="6451"/>
      </w:tblGrid>
      <w:tr>
        <w:trPr>
          <w:tblHeader/>
        </w:trPr>
        <w:tc>
          <w:tcPr>
            <w:tcW w:type="dxa" w:w="2419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21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6451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241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Overall Completion</w:t>
            </w:r>
          </w:p>
        </w:tc>
        <w:tc>
          <w:tcPr>
            <w:tcW w:type="dxa" w:w="12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~15%</w:t>
            </w:r>
          </w:p>
        </w:tc>
        <w:tc>
          <w:tcPr>
            <w:tcW w:type="dxa" w:w="645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Weighted average across all 26 scoped module/capability areas; 6 have a real (narrow) implementation, 20 are scaffold-only or missing.</w:t>
            </w:r>
          </w:p>
        </w:tc>
      </w:tr>
      <w:tr>
        <w:tc>
          <w:tcPr>
            <w:tcW w:type="dxa" w:w="2419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Backend Completion</w:t>
            </w:r>
          </w:p>
        </w:tc>
        <w:tc>
          <w:tcPr>
            <w:tcW w:type="dxa" w:w="121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~30%</w:t>
            </w:r>
          </w:p>
        </w:tc>
        <w:tc>
          <w:tcPr>
            <w:tcW w:type="dxa" w:w="6451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6/15 backend module solutions have real domain+application logic; the other 9 are marker-only DI registrations.</w:t>
            </w:r>
          </w:p>
        </w:tc>
      </w:tr>
      <w:tr>
        <w:tc>
          <w:tcPr>
            <w:tcW w:type="dxa" w:w="241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Frontend Completion</w:t>
            </w:r>
          </w:p>
        </w:tc>
        <w:tc>
          <w:tcPr>
            <w:tcW w:type="dxa" w:w="12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~25%</w:t>
            </w:r>
          </w:p>
        </w:tc>
        <w:tc>
          <w:tcPr>
            <w:tcW w:type="dxa" w:w="645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 modules have list+create pages; no Update/Delete UI anywhere, no RBAC admin, no notifications UI, no reports UI.</w:t>
            </w:r>
          </w:p>
        </w:tc>
      </w:tr>
      <w:tr>
        <w:tc>
          <w:tcPr>
            <w:tcW w:type="dxa" w:w="2419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Database Completion</w:t>
            </w:r>
          </w:p>
        </w:tc>
        <w:tc>
          <w:tcPr>
            <w:tcW w:type="dxa" w:w="121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~15%</w:t>
            </w:r>
          </w:p>
        </w:tc>
        <w:tc>
          <w:tcPr>
            <w:tcW w:type="dxa" w:w="6451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EF models exist for 6 modules, but zero EF Core migrations exist anywhere in the repo — a fresh clone cannot create a working schema.</w:t>
            </w:r>
          </w:p>
        </w:tc>
      </w:tr>
      <w:tr>
        <w:tc>
          <w:tcPr>
            <w:tcW w:type="dxa" w:w="241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API Completion</w:t>
            </w:r>
          </w:p>
        </w:tc>
        <w:tc>
          <w:tcPr>
            <w:tcW w:type="dxa" w:w="12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~28%</w:t>
            </w:r>
          </w:p>
        </w:tc>
        <w:tc>
          <w:tcPr>
            <w:tcW w:type="dxa" w:w="645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Create/List endpoints are solid for 6 modules; GetById is a hardcoded stub on at least 6 controllers; no Update/Delete on any entity.</w:t>
            </w:r>
          </w:p>
        </w:tc>
      </w:tr>
      <w:tr>
        <w:tc>
          <w:tcPr>
            <w:tcW w:type="dxa" w:w="2419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Documentation Completion</w:t>
            </w:r>
          </w:p>
        </w:tc>
        <w:tc>
          <w:tcPr>
            <w:tcW w:type="dxa" w:w="121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~65%</w:t>
            </w:r>
          </w:p>
        </w:tc>
        <w:tc>
          <w:tcPr>
            <w:tcW w:type="dxa" w:w="6451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13-document blueprint + README are extensive and largely honest, but several domain-layer doc-comments are stale/misleading (claim things aren’t wired when they are, or vice versa).</w:t>
            </w:r>
          </w:p>
        </w:tc>
      </w:tr>
      <w:tr>
        <w:tc>
          <w:tcPr>
            <w:tcW w:type="dxa" w:w="241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Testing Completion</w:t>
            </w:r>
          </w:p>
        </w:tc>
        <w:tc>
          <w:tcPr>
            <w:tcW w:type="dxa" w:w="12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~15%</w:t>
            </w:r>
          </w:p>
        </w:tc>
        <w:tc>
          <w:tcPr>
            <w:tcW w:type="dxa" w:w="645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~31% of implemented command/query handlers have any test; 0% of queries; the one real cross-module integration test suite likely fails in CI (no migrations applied).</w:t>
            </w:r>
          </w:p>
        </w:tc>
      </w:tr>
      <w:tr>
        <w:tc>
          <w:tcPr>
            <w:tcW w:type="dxa" w:w="2419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Security Completion</w:t>
            </w:r>
          </w:p>
        </w:tc>
        <w:tc>
          <w:tcPr>
            <w:tcW w:type="dxa" w:w="121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~45%</w:t>
            </w:r>
          </w:p>
        </w:tc>
        <w:tc>
          <w:tcPr>
            <w:tcW w:type="dxa" w:w="6451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Solid JWT/rate-limiting/audit-log/no-raw-SQL/tenant-isolation foundation, undercut by RBAC gating writes only, the bootstrap deadlock, and a hardcoded key fallback.</w:t>
            </w:r>
          </w:p>
        </w:tc>
      </w:tr>
      <w:tr>
        <w:tc>
          <w:tcPr>
            <w:tcW w:type="dxa" w:w="241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Enterprise Readiness</w:t>
            </w:r>
          </w:p>
        </w:tc>
        <w:tc>
          <w:tcPr>
            <w:tcW w:type="dxa" w:w="12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~10%</w:t>
            </w:r>
          </w:p>
        </w:tc>
        <w:tc>
          <w:tcPr>
            <w:tcW w:type="dxa" w:w="645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Nearly every differentiating ERP capability vs SAP/Oracle/D365/NetSuite/Odoo (costing methods, MRP/BOM, approval matrix, GST, bank rec, financial statements, multi-currency) is absent.</w:t>
            </w:r>
          </w:p>
        </w:tc>
      </w:tr>
      <w:tr>
        <w:tc>
          <w:tcPr>
            <w:tcW w:type="dxa" w:w="2419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Production Readiness</w:t>
            </w:r>
          </w:p>
        </w:tc>
        <w:tc>
          <w:tcPr>
            <w:tcW w:type="dxa" w:w="121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~8%</w:t>
            </w:r>
          </w:p>
        </w:tc>
        <w:tc>
          <w:tcPr>
            <w:tcW w:type="dxa" w:w="6451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Two launch-blocking gaps alone (no migrations, auth bootstrap deadlock) mean this cannot be deployed and used today, independent of any feature-completeness concerns.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2937"/>
        </w:rPr>
        <w:t xml:space="preserve">Remaining Work — Prioritized Backlog</w:t>
      </w:r>
    </w:p>
    <w:p>
      <w:pPr>
        <w:pStyle w:val="Heading2"/>
        <w:spacing w:after="120" w:before="240"/>
      </w:pPr>
      <w:r>
        <w:rPr>
          <w:b/>
          <w:bCs/>
          <w:color w:val="374151"/>
        </w:rPr>
        <w:t xml:space="preserve">Critical (launch-blocking)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1411"/>
        <w:gridCol w:w="1411"/>
        <w:gridCol w:w="3830"/>
      </w:tblGrid>
      <w:tr>
        <w:trPr>
          <w:tblHeader/>
        </w:trPr>
        <w:tc>
          <w:tcPr>
            <w:tcW w:type="dxa" w:w="3427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11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Estimate</w:t>
            </w:r>
          </w:p>
        </w:tc>
        <w:tc>
          <w:tcPr>
            <w:tcW w:type="dxa" w:w="1411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3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Dependencies / Notes</w:t>
            </w:r>
          </w:p>
        </w:tc>
      </w:tr>
      <w:tr>
        <w:tc>
          <w:tcPr>
            <w:tcW w:type="dxa" w:w="342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Generate + commit real EF Core migrations for all 6 implemented modules; add a documented apply-migrations step</w:t>
            </w:r>
          </w:p>
        </w:tc>
        <w:tc>
          <w:tcPr>
            <w:tcW w:type="dxa" w:w="14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2-3 days</w:t>
            </w:r>
          </w:p>
        </w:tc>
        <w:tc>
          <w:tcPr>
            <w:tcW w:type="dxa" w:w="14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High if skipped</w:t>
            </w:r>
          </w:p>
        </w:tc>
        <w:tc>
          <w:tcPr>
            <w:tcW w:type="dxa" w:w="383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Requires a machine with the .NET SDK (unavailable in this sandbox). Nothing deploys without this.</w:t>
            </w:r>
          </w:p>
        </w:tc>
      </w:tr>
      <w:tr>
        <w:tc>
          <w:tcPr>
            <w:tcW w:type="dxa" w:w="3427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Fix auth bootstrap deadlock — guarded one-time “create first company + owner” path</w:t>
            </w:r>
          </w:p>
        </w:tc>
        <w:tc>
          <w:tcPr>
            <w:tcW w:type="dxa" w:w="1411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1-2 days</w:t>
            </w:r>
          </w:p>
        </w:tc>
        <w:tc>
          <w:tcPr>
            <w:tcW w:type="dxa" w:w="1411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High if skipped</w:t>
            </w:r>
          </w:p>
        </w:tc>
        <w:tc>
          <w:tcPr>
            <w:tcW w:type="dxa" w:w="383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Mirrors the existing first-user-registration pattern; no business decision needed.</w:t>
            </w:r>
          </w:p>
        </w:tc>
      </w:tr>
      <w:tr>
        <w:tc>
          <w:tcPr>
            <w:tcW w:type="dxa" w:w="342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Remove hardcoded JWT signing-key fallback; fail-fast in all environments unless explicitly opted into dev mode</w:t>
            </w:r>
          </w:p>
        </w:tc>
        <w:tc>
          <w:tcPr>
            <w:tcW w:type="dxa" w:w="14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 hours</w:t>
            </w:r>
          </w:p>
        </w:tc>
        <w:tc>
          <w:tcPr>
            <w:tcW w:type="dxa" w:w="14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383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Pure code fix, no data-loss risk.</w:t>
            </w:r>
          </w:p>
        </w:tc>
      </w:tr>
      <w:tr>
        <w:tc>
          <w:tcPr>
            <w:tcW w:type="dxa" w:w="3427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Gate RBAC on reads (queries), not just writes (commands); stop auto-granting every user the all-permissions Owner role</w:t>
            </w:r>
          </w:p>
        </w:tc>
        <w:tc>
          <w:tcPr>
            <w:tcW w:type="dxa" w:w="1411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3-5 days</w:t>
            </w:r>
          </w:p>
        </w:tc>
        <w:tc>
          <w:tcPr>
            <w:tcW w:type="dxa" w:w="1411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383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Needs a companion role-admin API (see High priority) to be usable in practice.</w:t>
            </w:r>
          </w:p>
        </w:tc>
      </w:tr>
      <w:tr>
        <w:tc>
          <w:tcPr>
            <w:tcW w:type="dxa" w:w="342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Fix unrestricted GET /companies enumeration (no permission gate, cross-tenant company listing)</w:t>
            </w:r>
          </w:p>
        </w:tc>
        <w:tc>
          <w:tcPr>
            <w:tcW w:type="dxa" w:w="14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 day</w:t>
            </w:r>
          </w:p>
        </w:tc>
        <w:tc>
          <w:tcPr>
            <w:tcW w:type="dxa" w:w="14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383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Pairs directly with the RBAC read-gating fix above.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374151"/>
        </w:rPr>
        <w:t xml:space="preserve">High Priority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1411"/>
        <w:gridCol w:w="1411"/>
        <w:gridCol w:w="3830"/>
      </w:tblGrid>
      <w:tr>
        <w:trPr>
          <w:tblHeader/>
        </w:trPr>
        <w:tc>
          <w:tcPr>
            <w:tcW w:type="dxa" w:w="3427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11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Estimate</w:t>
            </w:r>
          </w:p>
        </w:tc>
        <w:tc>
          <w:tcPr>
            <w:tcW w:type="dxa" w:w="1411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3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Dependencies / Notes</w:t>
            </w:r>
          </w:p>
        </w:tc>
      </w:tr>
      <w:tr>
        <w:tc>
          <w:tcPr>
            <w:tcW w:type="dxa" w:w="342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Build RBAC administration: create role, assign permission, assign user-to-role (API + UI)</w:t>
            </w:r>
          </w:p>
        </w:tc>
        <w:tc>
          <w:tcPr>
            <w:tcW w:type="dxa" w:w="14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 week</w:t>
            </w:r>
          </w:p>
        </w:tc>
        <w:tc>
          <w:tcPr>
            <w:tcW w:type="dxa" w:w="14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383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Unlocks the read-gating fix above; currently no way to have a non-Owner user at all.</w:t>
            </w:r>
          </w:p>
        </w:tc>
      </w:tr>
      <w:tr>
        <w:tc>
          <w:tcPr>
            <w:tcW w:type="dxa" w:w="3427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Add Update/Delete endpoints for Product, Warehouse, Zone, Supplier, Customer, Company (all currently create+list only)</w:t>
            </w:r>
          </w:p>
        </w:tc>
        <w:tc>
          <w:tcPr>
            <w:tcW w:type="dxa" w:w="1411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3-4 days</w:t>
            </w:r>
          </w:p>
        </w:tc>
        <w:tc>
          <w:tcPr>
            <w:tcW w:type="dxa" w:w="1411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W w:type="dxa" w:w="383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Domain-level Deactivate() methods already exist as dead code — just need commands/endpoints.</w:t>
            </w:r>
          </w:p>
        </w:tc>
      </w:tr>
      <w:tr>
        <w:tc>
          <w:tcPr>
            <w:tcW w:type="dxa" w:w="342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Fix dead GetById stubs (6+ controllers) and the broken CreatedAtAction Location headers they cause</w:t>
            </w:r>
          </w:p>
        </w:tc>
        <w:tc>
          <w:tcPr>
            <w:tcW w:type="dxa" w:w="14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 day</w:t>
            </w:r>
          </w:p>
        </w:tc>
        <w:tc>
          <w:tcPr>
            <w:tcW w:type="dxa" w:w="14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W w:type="dxa" w:w="383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Mechanical, repo-wide copy-pasted pattern; easy batch fix.</w:t>
            </w:r>
          </w:p>
        </w:tc>
      </w:tr>
      <w:tr>
        <w:tc>
          <w:tcPr>
            <w:tcW w:type="dxa" w:w="3427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Add idempotency keys to create-commands (Goods Receipt, Purchase Order, etc.) to prevent double-submit duplication</w:t>
            </w:r>
          </w:p>
        </w:tc>
        <w:tc>
          <w:tcPr>
            <w:tcW w:type="dxa" w:w="1411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2-3 days</w:t>
            </w:r>
          </w:p>
        </w:tc>
        <w:tc>
          <w:tcPr>
            <w:tcW w:type="dxa" w:w="1411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383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data-loss risk; purely additive guard.</w:t>
            </w:r>
          </w:p>
        </w:tc>
      </w:tr>
      <w:tr>
        <w:tc>
          <w:tcPr>
            <w:tcW w:type="dxa" w:w="342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Build AR collections/payments (cash receipt against invoice) so customer balance reflects real outstanding AR, not lifetime-invoiced total</w:t>
            </w:r>
          </w:p>
        </w:tc>
        <w:tc>
          <w:tcPr>
            <w:tcW w:type="dxa" w:w="14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3-5 days</w:t>
            </w:r>
          </w:p>
        </w:tc>
        <w:tc>
          <w:tcPr>
            <w:tcW w:type="dxa" w:w="14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383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Currently AR can only increase — a real functional gap for any live use.</w:t>
            </w:r>
          </w:p>
        </w:tc>
      </w:tr>
      <w:tr>
        <w:tc>
          <w:tcPr>
            <w:tcW w:type="dxa" w:w="3427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Wire or retire orphaned domain events (SalesOrderConfirmed, DispatchLineDispatched, CompanyCreated, WarehouseCreated, ZoneCreated)</w:t>
            </w:r>
          </w:p>
        </w:tc>
        <w:tc>
          <w:tcPr>
            <w:tcW w:type="dxa" w:w="1411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3-5 days</w:t>
            </w:r>
          </w:p>
        </w:tc>
        <w:tc>
          <w:tcPr>
            <w:tcW w:type="dxa" w:w="1411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W w:type="dxa" w:w="383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Plumbing already exists (outbox/Kafka); just needs consumers, or remove dead event-publishing code.</w:t>
            </w:r>
          </w:p>
        </w:tc>
      </w:tr>
      <w:tr>
        <w:tc>
          <w:tcPr>
            <w:tcW w:type="dxa" w:w="342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Add cross-aggregate validation: Invoice/Dispatch quantities against parent SalesOrder’s remaining quantity</w:t>
            </w:r>
          </w:p>
        </w:tc>
        <w:tc>
          <w:tcPr>
            <w:tcW w:type="dxa" w:w="14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2-3 days</w:t>
            </w:r>
          </w:p>
        </w:tc>
        <w:tc>
          <w:tcPr>
            <w:tcW w:type="dxa" w:w="14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383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Prevents double-invoicing and over-dispatch, both possible today.</w:t>
            </w:r>
          </w:p>
        </w:tc>
      </w:tr>
      <w:tr>
        <w:tc>
          <w:tcPr>
            <w:tcW w:type="dxa" w:w="3427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Ship a basic Reports module (parameterized list/export, even without a full BI layer)</w:t>
            </w:r>
          </w:p>
        </w:tc>
        <w:tc>
          <w:tcPr>
            <w:tcW w:type="dxa" w:w="1411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1-2 weeks</w:t>
            </w:r>
          </w:p>
        </w:tc>
        <w:tc>
          <w:tcPr>
            <w:tcW w:type="dxa" w:w="1411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W w:type="dxa" w:w="383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Nothing exists today; even a minimal CSV/PDF export closes a real gap.</w:t>
            </w:r>
          </w:p>
        </w:tc>
      </w:tr>
      <w:tr>
        <w:tc>
          <w:tcPr>
            <w:tcW w:type="dxa" w:w="342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Build a generic Workflow/Approval engine (multi-level approval matrix) to replace single-step per-entity Approve()</w:t>
            </w:r>
          </w:p>
        </w:tc>
        <w:tc>
          <w:tcPr>
            <w:tcW w:type="dxa" w:w="14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2-3 weeks</w:t>
            </w:r>
          </w:p>
        </w:tc>
        <w:tc>
          <w:tcPr>
            <w:tcW w:type="dxa" w:w="14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383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Currently PO self-approval is possible — no segregation of duties anywhere.</w:t>
            </w:r>
          </w:p>
        </w:tc>
      </w:tr>
      <w:tr>
        <w:tc>
          <w:tcPr>
            <w:tcW w:type="dxa" w:w="3427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Raise automated test coverage: all command/query handlers, and every cross-module integration-event consumer (currently 0% tested)</w:t>
            </w:r>
          </w:p>
        </w:tc>
        <w:tc>
          <w:tcPr>
            <w:tcW w:type="dxa" w:w="1411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1-2 weeks</w:t>
            </w:r>
          </w:p>
        </w:tc>
        <w:tc>
          <w:tcPr>
            <w:tcW w:type="dxa" w:w="1411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383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event consumers are the most integration-fragile code in the repo and are entirely unverified.</w:t>
            </w:r>
          </w:p>
        </w:tc>
      </w:tr>
      <w:tr>
        <w:tc>
          <w:tcPr>
            <w:tcW w:type="dxa" w:w="342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Fix CI: apply EF migrations before backend tests run</w:t>
            </w:r>
          </w:p>
        </w:tc>
        <w:tc>
          <w:tcPr>
            <w:tcW w:type="dxa" w:w="14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 day</w:t>
            </w:r>
          </w:p>
        </w:tc>
        <w:tc>
          <w:tcPr>
            <w:tcW w:type="dxa" w:w="14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W w:type="dxa" w:w="383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Blocked on the Critical migrations task above.</w:t>
            </w:r>
          </w:p>
        </w:tc>
      </w:tr>
      <w:tr>
        <w:tc>
          <w:tcPr>
            <w:tcW w:type="dxa" w:w="3427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Build audit-trail read side (query/controller/frontend) + real before/after diff capture</w:t>
            </w:r>
          </w:p>
        </w:tc>
        <w:tc>
          <w:tcPr>
            <w:tcW w:type="dxa" w:w="1411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3-5 days</w:t>
            </w:r>
          </w:p>
        </w:tc>
        <w:tc>
          <w:tcPr>
            <w:tcW w:type="dxa" w:w="1411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W w:type="dxa" w:w="383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Write path already works; ChangesJson is hardcoded null today.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374151"/>
        </w:rPr>
        <w:t xml:space="preserve">Medium Priority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1411"/>
        <w:gridCol w:w="1411"/>
        <w:gridCol w:w="3830"/>
      </w:tblGrid>
      <w:tr>
        <w:trPr>
          <w:tblHeader/>
        </w:trPr>
        <w:tc>
          <w:tcPr>
            <w:tcW w:type="dxa" w:w="3427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11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Estimate</w:t>
            </w:r>
          </w:p>
        </w:tc>
        <w:tc>
          <w:tcPr>
            <w:tcW w:type="dxa" w:w="1411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3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Dependencies / Notes</w:t>
            </w:r>
          </w:p>
        </w:tc>
      </w:tr>
      <w:tr>
        <w:tc>
          <w:tcPr>
            <w:tcW w:type="dxa" w:w="342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Batch/serial tracking + FIFO/weighted-average/standard costing in Inventory</w:t>
            </w:r>
          </w:p>
        </w:tc>
        <w:tc>
          <w:tcPr>
            <w:tcW w:type="dxa" w:w="14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3-4 weeks</w:t>
            </w:r>
          </w:p>
        </w:tc>
        <w:tc>
          <w:tcPr>
            <w:tcW w:type="dxa" w:w="14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383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BLOCKED on a business decision: which costing method(s) to support by default.</w:t>
            </w:r>
          </w:p>
        </w:tc>
      </w:tr>
      <w:tr>
        <w:tc>
          <w:tcPr>
            <w:tcW w:type="dxa" w:w="3427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Warehouse picking/packing/putaway/bin management/cycle counting (real WMS)</w:t>
            </w:r>
          </w:p>
        </w:tc>
        <w:tc>
          <w:tcPr>
            <w:tcW w:type="dxa" w:w="1411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4-6 weeks</w:t>
            </w:r>
          </w:p>
        </w:tc>
        <w:tc>
          <w:tcPr>
            <w:tcW w:type="dxa" w:w="1411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383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Large scope; can be phased (picking+packing first).</w:t>
            </w:r>
          </w:p>
        </w:tc>
      </w:tr>
      <w:tr>
        <w:tc>
          <w:tcPr>
            <w:tcW w:type="dxa" w:w="342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Multi-currency + GST/tax engine + bank reconciliation + financial statements</w:t>
            </w:r>
          </w:p>
        </w:tc>
        <w:tc>
          <w:tcPr>
            <w:tcW w:type="dxa" w:w="14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6-8 weeks</w:t>
            </w:r>
          </w:p>
        </w:tc>
        <w:tc>
          <w:tcPr>
            <w:tcW w:type="dxa" w:w="14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383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BLOCKED on a business decision: which tax jurisdiction(s)/accounting standards to target.</w:t>
            </w:r>
          </w:p>
        </w:tc>
      </w:tr>
      <w:tr>
        <w:tc>
          <w:tcPr>
            <w:tcW w:type="dxa" w:w="3427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Real Notifications send capability (email/SMS/push)</w:t>
            </w:r>
          </w:p>
        </w:tc>
        <w:tc>
          <w:tcPr>
            <w:tcW w:type="dxa" w:w="1411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1-2 weeks</w:t>
            </w:r>
          </w:p>
        </w:tc>
        <w:tc>
          <w:tcPr>
            <w:tcW w:type="dxa" w:w="1411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W w:type="dxa" w:w="383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BLOCKED on a business decision: which provider (SendGrid/Twilio/SES/etc.) and whether to provision a paid account.</w:t>
            </w:r>
          </w:p>
        </w:tc>
      </w:tr>
      <w:tr>
        <w:tc>
          <w:tcPr>
            <w:tcW w:type="dxa" w:w="342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Unified platform-wide search (Postgres full-text or a dedicated search engine)</w:t>
            </w:r>
          </w:p>
        </w:tc>
        <w:tc>
          <w:tcPr>
            <w:tcW w:type="dxa" w:w="14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1-2 weeks</w:t>
            </w:r>
          </w:p>
        </w:tc>
        <w:tc>
          <w:tcPr>
            <w:tcW w:type="dxa" w:w="14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W w:type="dxa" w:w="383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Currently 5 of 20+ entities have narrow ILIKE search.</w:t>
            </w:r>
          </w:p>
        </w:tc>
      </w:tr>
      <w:tr>
        <w:tc>
          <w:tcPr>
            <w:tcW w:type="dxa" w:w="3427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Frontend registration/sign-up page</w:t>
            </w:r>
          </w:p>
        </w:tc>
        <w:tc>
          <w:tcPr>
            <w:tcW w:type="dxa" w:w="1411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2-3 days</w:t>
            </w:r>
          </w:p>
        </w:tc>
        <w:tc>
          <w:tcPr>
            <w:tcW w:type="dxa" w:w="1411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W w:type="dxa" w:w="383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Backend RegisterUser command already exists and works; only the UI is missing.</w:t>
            </w:r>
          </w:p>
        </w:tc>
      </w:tr>
      <w:tr>
        <w:tc>
          <w:tcPr>
            <w:tcW w:type="dxa" w:w="342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Settings module (company/user preference storage)</w:t>
            </w:r>
          </w:p>
        </w:tc>
        <w:tc>
          <w:tcPr>
            <w:tcW w:type="dxa" w:w="14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 week</w:t>
            </w:r>
          </w:p>
        </w:tc>
        <w:tc>
          <w:tcPr>
            <w:tcW w:type="dxa" w:w="14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W w:type="dxa" w:w="383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Zero code exists today at any layer.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374151"/>
        </w:rPr>
        <w:t xml:space="preserve">Low Priority / Phase F (explicitly out of scope per prior decision)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1411"/>
        <w:gridCol w:w="1411"/>
        <w:gridCol w:w="3830"/>
      </w:tblGrid>
      <w:tr>
        <w:trPr>
          <w:tblHeader/>
        </w:trPr>
        <w:tc>
          <w:tcPr>
            <w:tcW w:type="dxa" w:w="3427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11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Estimate</w:t>
            </w:r>
          </w:p>
        </w:tc>
        <w:tc>
          <w:tcPr>
            <w:tcW w:type="dxa" w:w="1411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3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Dependencies / Notes</w:t>
            </w:r>
          </w:p>
        </w:tc>
      </w:tr>
      <w:tr>
        <w:tc>
          <w:tcPr>
            <w:tcW w:type="dxa" w:w="342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Manufacturing (BOM, routing, work orders, MRP, machine scheduling)</w:t>
            </w:r>
          </w:p>
        </w:tc>
        <w:tc>
          <w:tcPr>
            <w:tcW w:type="dxa" w:w="14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8-12 weeks</w:t>
            </w:r>
          </w:p>
        </w:tc>
        <w:tc>
          <w:tcPr>
            <w:tcW w:type="dxa" w:w="14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Low (deferred)</w:t>
            </w:r>
          </w:p>
        </w:tc>
        <w:tc>
          <w:tcPr>
            <w:tcW w:type="dxa" w:w="383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Explicitly out of scope — Phase F, per your own prior scoping decision.</w:t>
            </w:r>
          </w:p>
        </w:tc>
      </w:tr>
      <w:tr>
        <w:tc>
          <w:tcPr>
            <w:tcW w:type="dxa" w:w="3427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CRM, HRMS, Quality, Maintenance, Marketplace, Integration Hub, AI platform, SAP migration tooling, Mobile apps</w:t>
            </w:r>
          </w:p>
        </w:tc>
        <w:tc>
          <w:tcPr>
            <w:tcW w:type="dxa" w:w="1411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Months, each</w:t>
            </w:r>
          </w:p>
        </w:tc>
        <w:tc>
          <w:tcPr>
            <w:tcW w:type="dxa" w:w="1411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Low (deferred)</w:t>
            </w:r>
          </w:p>
        </w:tc>
        <w:tc>
          <w:tcPr>
            <w:tcW w:type="dxa" w:w="383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Same Phase F exclusion applies to all of these.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2937"/>
        </w:rPr>
        <w:t xml:space="preserve">Blocked Items Requiring Human/Business Input</w:t>
      </w:r>
    </w:p>
    <w:p>
      <w:pPr>
        <w:spacing w:after="120" w:before="0"/>
      </w:pPr>
      <w:r>
        <w:t xml:space="preserve">Per the audit brief’s own instruction: these cannot be auto-implemented because they require a business decision, would risk data loss if guessed wrong, or fall outside this execution environment.</w:t>
      </w:r>
    </w:p>
    <w:p>
      <w:pPr>
        <w:spacing w:after="20" w:before="100"/>
      </w:pPr>
      <w:r>
        <w:rPr>
          <w:b/>
          <w:bCs/>
          <w:sz w:val="19"/>
          <w:szCs w:val="19"/>
        </w:rPr>
        <w:t xml:space="preserve">Default inventory costing method</w:t>
      </w:r>
    </w:p>
    <w:p>
      <w:pPr>
        <w:spacing w:after="100"/>
      </w:pPr>
      <w:r>
        <w:rPr>
          <w:color w:val="4B5563"/>
          <w:sz w:val="18"/>
          <w:szCs w:val="18"/>
        </w:rPr>
        <w:t xml:space="preserve">FIFO vs weighted-average vs standard costing changes financial reporting and requires an accounting decision, not a code guess.</w:t>
      </w:r>
    </w:p>
    <w:p>
      <w:pPr>
        <w:spacing w:after="20" w:before="100"/>
      </w:pPr>
      <w:r>
        <w:rPr>
          <w:b/>
          <w:bCs/>
          <w:sz w:val="19"/>
          <w:szCs w:val="19"/>
        </w:rPr>
        <w:t xml:space="preserve">Tax jurisdiction(s) to support</w:t>
      </w:r>
    </w:p>
    <w:p>
      <w:pPr>
        <w:spacing w:after="100"/>
      </w:pPr>
      <w:r>
        <w:rPr>
          <w:color w:val="4B5563"/>
          <w:sz w:val="18"/>
          <w:szCs w:val="18"/>
        </w:rPr>
        <w:t xml:space="preserve">GST (India) vs VAT vs multi-country — determines the entire tax engine's design; guessing wrong means rebuilding it.</w:t>
      </w:r>
    </w:p>
    <w:p>
      <w:pPr>
        <w:spacing w:after="20" w:before="100"/>
      </w:pPr>
      <w:r>
        <w:rPr>
          <w:b/>
          <w:bCs/>
          <w:sz w:val="19"/>
          <w:szCs w:val="19"/>
        </w:rPr>
        <w:t xml:space="preserve">Notification provider selection</w:t>
      </w:r>
    </w:p>
    <w:p>
      <w:pPr>
        <w:spacing w:after="100"/>
      </w:pPr>
      <w:r>
        <w:rPr>
          <w:color w:val="4B5563"/>
          <w:sz w:val="18"/>
          <w:szCs w:val="18"/>
        </w:rPr>
        <w:t xml:space="preserve">SendGrid/Twilio/SES/etc. — needs a business choice and likely a paid third-party account, which I cannot create on your behalf.</w:t>
      </w:r>
    </w:p>
    <w:p>
      <w:pPr>
        <w:spacing w:after="20" w:before="100"/>
      </w:pPr>
      <w:r>
        <w:rPr>
          <w:b/>
          <w:bCs/>
          <w:sz w:val="19"/>
          <w:szCs w:val="19"/>
        </w:rPr>
        <w:t xml:space="preserve">Whether to begin Phase F work (Manufacturing/CRM/HRMS/AI/SAP migration)</w:t>
      </w:r>
    </w:p>
    <w:p>
      <w:pPr>
        <w:spacing w:after="100"/>
      </w:pPr>
      <w:r>
        <w:rPr>
          <w:color w:val="4B5563"/>
          <w:sz w:val="18"/>
          <w:szCs w:val="18"/>
        </w:rPr>
        <w:t xml:space="preserve">You explicitly excluded this from scope in an earlier session. Flagging here only because the audit brief asked for a complete enterprise gap list — not proposing to start it.</w:t>
      </w:r>
    </w:p>
    <w:p>
      <w:pPr>
        <w:spacing w:after="20" w:before="100"/>
      </w:pPr>
      <w:r>
        <w:rPr>
          <w:b/>
          <w:bCs/>
          <w:sz w:val="19"/>
          <w:szCs w:val="19"/>
        </w:rPr>
        <w:t xml:space="preserve">Production hosting/deployment target</w:t>
      </w:r>
    </w:p>
    <w:p>
      <w:pPr>
        <w:spacing w:after="100"/>
      </w:pPr>
      <w:r>
        <w:rPr>
          <w:color w:val="4B5563"/>
          <w:sz w:val="18"/>
          <w:szCs w:val="18"/>
        </w:rPr>
        <w:t xml:space="preserve">Azure vs AWS vs on-prem, plus provisioning real infrastructure and credentials — outside what I can execute directly, and involves cost decisions that are yours to make.</w:t>
      </w:r>
    </w:p>
    <w:p>
      <w:pPr>
        <w:pStyle w:val="Heading1"/>
        <w:spacing w:after="160" w:before="360"/>
      </w:pPr>
      <w:r>
        <w:rPr>
          <w:b/>
          <w:bCs/>
          <w:color w:val="1F2937"/>
        </w:rPr>
        <w:t xml:space="preserve">What Happens Next</w:t>
      </w:r>
    </w:p>
    <w:p>
      <w:pPr>
        <w:spacing w:after="100" w:before="0"/>
      </w:pPr>
      <w:r>
        <w:t xml:space="preserve">Immediately following this report, I implemented the small set of Critical/High fixes that are pure code changes, require no business decision, and carry no data-loss risk — see the companion section in this session’s response for exactly which ones and how they were verified (static analysis only, since this sandbox has no dotnet/Docker binaries to compile or run against). The remaining Critical items — generating and applying real EF Core migrations, in particular — require a machine with the .NET SDK and cannot be completed inside this sandbox; they're the single highest-priority action for you to run locally before anything else in this backlog matters.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2026-07-14T05:52:44.701Z</dcterms:created>
  <dcterms:modified xsi:type="dcterms:W3CDTF">2026-07-14T05:52:44.702Z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