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Manifold-Structured Agentic Systems</w:t>
        <w:br/>
        <w:t>Standards Handbook</w:t>
      </w:r>
    </w:p>
    <w:p>
      <w:pPr>
        <w:pStyle w:val="Heading1"/>
      </w:pPr>
      <w:r>
        <w:t>Purpose of This Handbook</w:t>
      </w:r>
    </w:p>
    <w:p>
      <w:r>
        <w:t>This handbook extracts the enforceable standards from the Manifold-Structured Agentic Systems framework. It is intended as a practical reference for teams implementing, reviewing, and governing charts. This document is normative: statements use MUST / SHOULD / MAY language.</w:t>
      </w:r>
    </w:p>
    <w:p>
      <w:pPr>
        <w:pStyle w:val="Heading1"/>
      </w:pPr>
      <w:r>
        <w:t>Core Principles</w:t>
      </w:r>
    </w:p>
    <w:p>
      <w:r>
        <w:t>1. If a behavior matters, it MUST be enforceable.</w:t>
      </w:r>
    </w:p>
    <w:p>
      <w:r>
        <w:t>2. Capabilities MUST declare validity, guarantees, and boundaries.</w:t>
      </w:r>
    </w:p>
    <w:p>
      <w:r>
        <w:t>3. Composition MUST occur only through explicit overlap protocols.</w:t>
      </w:r>
    </w:p>
    <w:p>
      <w:r>
        <w:t>4. Refusal is preferable to invalid execution.</w:t>
      </w:r>
    </w:p>
    <w:p>
      <w:r>
        <w:t>5. Governance MUST be embedded in runtime behavior.</w:t>
      </w:r>
    </w:p>
    <w:p>
      <w:pPr>
        <w:pStyle w:val="Heading1"/>
      </w:pPr>
      <w:r>
        <w:t>Chart Definition Standard</w:t>
      </w:r>
    </w:p>
    <w:p>
      <w:r>
        <w:t>Every chart MUST include:</w:t>
      </w:r>
    </w:p>
    <w:p>
      <w:r>
        <w:t>- Name, owner, version</w:t>
      </w:r>
    </w:p>
    <w:p>
      <w:r>
        <w:t>- Validity conditions</w:t>
      </w:r>
    </w:p>
    <w:p>
      <w:r>
        <w:t>- Operator description</w:t>
      </w:r>
    </w:p>
    <w:p>
      <w:r>
        <w:t>- Invariants (guarantees)</w:t>
      </w:r>
    </w:p>
    <w:p>
      <w:r>
        <w:t>- Boundary conditions</w:t>
      </w:r>
    </w:p>
    <w:p>
      <w:r>
        <w:t>- Transition definitions</w:t>
      </w:r>
    </w:p>
    <w:p>
      <w:r>
        <w:t>- Telemetry hooks</w:t>
      </w:r>
    </w:p>
    <w:p>
      <w:r>
        <w:t>Charts SHOULD remain narrowly scoped and composable.</w:t>
      </w:r>
    </w:p>
    <w:p>
      <w:pPr>
        <w:pStyle w:val="Heading1"/>
      </w:pPr>
      <w:r>
        <w:t>Validity and Invariants</w:t>
      </w:r>
    </w:p>
    <w:p>
      <w:r>
        <w:t>Validity conditions MUST be conservative.</w:t>
      </w:r>
    </w:p>
    <w:p>
      <w:r>
        <w:t>Invariants MUST be binary and machine-checkable.</w:t>
      </w:r>
    </w:p>
    <w:p>
      <w:r>
        <w:t>If an invariant fails, output MUST NOT be emitted.</w:t>
      </w:r>
    </w:p>
    <w:p>
      <w:pPr>
        <w:pStyle w:val="Heading1"/>
      </w:pPr>
      <w:r>
        <w:t>Boundaries and Transitions</w:t>
      </w:r>
    </w:p>
    <w:p>
      <w:r>
        <w:t>Boundary conditions MUST be explicitly declared.</w:t>
      </w:r>
    </w:p>
    <w:p>
      <w:r>
        <w:t>Transitions MUST specify preserved and transformed state.</w:t>
      </w:r>
    </w:p>
    <w:p>
      <w:r>
        <w:t>Implicit handoffs are prohibited.</w:t>
      </w:r>
    </w:p>
    <w:p>
      <w:pPr>
        <w:pStyle w:val="Heading1"/>
      </w:pPr>
      <w:r>
        <w:t>Overlap Protocol Standard</w:t>
      </w:r>
    </w:p>
    <w:p>
      <w:r>
        <w:t>Charts MAY only interact within declared overlap protocols.</w:t>
      </w:r>
    </w:p>
    <w:p>
      <w:r>
        <w:t>Overlap protocols MUST define shared representations and shared invariants.</w:t>
      </w:r>
    </w:p>
    <w:p>
      <w:r>
        <w:t>Composition outside overlap protocols is prohibited.</w:t>
      </w:r>
    </w:p>
    <w:p>
      <w:pPr>
        <w:pStyle w:val="Heading1"/>
      </w:pPr>
      <w:r>
        <w:t>Routing Standard</w:t>
      </w:r>
    </w:p>
    <w:p>
      <w:r>
        <w:t>A routing layer MUST evaluate chart validity before execution.</w:t>
      </w:r>
    </w:p>
    <w:p>
      <w:r>
        <w:t>Routing decisions MUST be observable.</w:t>
      </w:r>
    </w:p>
    <w:p>
      <w:r>
        <w:t>Metrics SHOULD guide selection when multiple charts are valid.</w:t>
      </w:r>
    </w:p>
    <w:p>
      <w:pPr>
        <w:pStyle w:val="Heading1"/>
      </w:pPr>
      <w:r>
        <w:t>Metrics and Alignment</w:t>
      </w:r>
    </w:p>
    <w:p>
      <w:r>
        <w:t>Metrics define system priorities and trade-offs.</w:t>
      </w:r>
    </w:p>
    <w:p>
      <w:r>
        <w:t>Metric changes MUST be reviewed as policy decisions.</w:t>
      </w:r>
    </w:p>
    <w:p>
      <w:r>
        <w:t>High-risk contexts MUST favor conservative metrics.</w:t>
      </w:r>
    </w:p>
    <w:p>
      <w:pPr>
        <w:pStyle w:val="Heading1"/>
      </w:pPr>
      <w:r>
        <w:t>Versioning and Lifecycle</w:t>
      </w:r>
    </w:p>
    <w:p>
      <w:r>
        <w:t>Charts MUST be versioned.</w:t>
      </w:r>
    </w:p>
    <w:p>
      <w:r>
        <w:t>Deprecated charts MUST emit telemetry warnings.</w:t>
      </w:r>
    </w:p>
    <w:p>
      <w:r>
        <w:t>Removal MUST follow a migration plan.</w:t>
      </w:r>
    </w:p>
    <w:p>
      <w:pPr>
        <w:pStyle w:val="Heading1"/>
      </w:pPr>
      <w:r>
        <w:t>Partner Integration Standard</w:t>
      </w:r>
    </w:p>
    <w:p>
      <w:r>
        <w:t>External partners MUST integrate via chart contracts.</w:t>
      </w:r>
    </w:p>
    <w:p>
      <w:r>
        <w:t>Partners MUST meet invariants to compose.</w:t>
      </w:r>
    </w:p>
    <w:p>
      <w:r>
        <w:t>Certification MAY be used to validate partner compliance.</w:t>
      </w:r>
    </w:p>
    <w:p>
      <w:pPr>
        <w:pStyle w:val="Heading1"/>
      </w:pPr>
      <w:r>
        <w:t>Audit and Compliance</w:t>
      </w:r>
    </w:p>
    <w:p>
      <w:r>
        <w:t>Invariant checks MUST be logged.</w:t>
      </w:r>
    </w:p>
    <w:p>
      <w:r>
        <w:t>Routing and transitions MUST be auditable.</w:t>
      </w:r>
    </w:p>
    <w:p>
      <w:r>
        <w:t>Telemetry MUST support compliance review.</w:t>
      </w:r>
    </w:p>
    <w:p>
      <w:pPr>
        <w:pStyle w:val="Heading1"/>
      </w:pPr>
      <w:r>
        <w:t>Common Violations (Anti-Patterns)</w:t>
      </w:r>
    </w:p>
    <w:p>
      <w:r>
        <w:t>• Treating charts as documentation only</w:t>
      </w:r>
    </w:p>
    <w:p>
      <w:r>
        <w:t>• Allowing implicit composition</w:t>
      </w:r>
    </w:p>
    <w:p>
      <w:r>
        <w:t>• Overloading a single chart</w:t>
      </w:r>
    </w:p>
    <w:p>
      <w:r>
        <w:t>• Encoding rules only in prompts</w:t>
      </w:r>
    </w:p>
    <w:p>
      <w:r>
        <w:t>• Skipping telemetry</w:t>
      </w:r>
    </w:p>
    <w:p>
      <w:pPr>
        <w:pStyle w:val="Heading1"/>
      </w:pPr>
      <w:r>
        <w:t>Enforcement and Review</w:t>
      </w:r>
    </w:p>
    <w:p>
      <w:r>
        <w:t>Chart reviews SHOULD focus on structure, not outputs.</w:t>
      </w:r>
    </w:p>
    <w:p>
      <w:r>
        <w:t>Failure to meet this standard MAY block deployment.</w:t>
      </w:r>
    </w:p>
    <w:p>
      <w:r>
        <w:t>This handbook is the authoritative reference for disputes.</w:t>
      </w:r>
    </w:p>
    <w:p>
      <w:pPr>
        <w:pStyle w:val="Heading1"/>
      </w:pPr>
      <w:r>
        <w:t>Appendix: Minimal Chart Checklist</w:t>
      </w:r>
    </w:p>
    <w:p>
      <w:r>
        <w:t>□ Validity declared</w:t>
      </w:r>
    </w:p>
    <w:p>
      <w:r>
        <w:t>□ Invariants enforceable</w:t>
      </w:r>
    </w:p>
    <w:p>
      <w:r>
        <w:t>□ Boundaries explicit</w:t>
      </w:r>
    </w:p>
    <w:p>
      <w:r>
        <w:t>□ Transitions defined</w:t>
      </w:r>
    </w:p>
    <w:p>
      <w:r>
        <w:t>□ Telemetry enabled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