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Bahrain Country Report</w:t>
      </w:r>
    </w:p>
    <w:bookmarkStart w:id="75" w:name="introduction"/>
    <w:p>
      <w:pPr>
        <w:pStyle w:val="Heading1"/>
      </w:pPr>
      <w:r>
        <w:t xml:space="preserve">Introduction</w:t>
      </w:r>
    </w:p>
    <w:p>
      <w:pPr>
        <w:pStyle w:val="FirstParagraph"/>
      </w:pPr>
      <w:r>
        <w:t xml:space="preserve">Bahrain received a score of 52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Bahrain received a score of 60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Bahrain received a score of</w:t>
      </w:r>
      <w:r>
        <w:t xml:space="preserve"> </w:t>
      </w:r>
      <w:r>
        <w:rPr>
          <w:b/>
          <w:bCs/>
        </w:rPr>
        <w:t xml:space="preserve">39.5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Bahrain received a score of 56.3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Bahrain received a score of 63.9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Bahrain received a score of 40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Bahrain received a score of 0.6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Bahrain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Bahrain received a score of 0.7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Bahrain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Bahrain received a score of 0.5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Bahrain received a score of 0.6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Bahrain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Bahrain received a score of 0.6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Bahrain received a score of 0.5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Bahrain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Bahrain received a score of 0.6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Bahrain received a score of 0.4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Bahrain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2001,2010,2020</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1994, 2005, 2014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2004, 2013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2000, 2018</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Bahrain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2025-11-25T03:01:00Z</dcterms:created>
  <dcterms:modified xsi:type="dcterms:W3CDTF">2025-11-25T03:01:00Z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Bahrain Country Report</vt:lpwstr>
  </property>
  <property fmtid="{D5CDD505-2E9C-101B-9397-08002B2CF9AE}" pid="10" name="toc-title">
    <vt:lpwstr>Table of contents</vt:lpwstr>
  </property>
</Properties>
</file>