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Belarus Country Report</w:t>
      </w:r>
    </w:p>
    <w:bookmarkStart w:id="75" w:name="introduction"/>
    <w:p>
      <w:pPr>
        <w:pStyle w:val="Heading1"/>
      </w:pPr>
      <w:r>
        <w:t xml:space="preserve">Introduction</w:t>
      </w:r>
    </w:p>
    <w:p>
      <w:pPr>
        <w:pStyle w:val="FirstParagraph"/>
      </w:pPr>
      <w:r>
        <w:t xml:space="preserve">Belarus received a score of 77.2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Belarus received a score of 86.6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Belarus received a score of</w:t>
      </w:r>
      <w:r>
        <w:t xml:space="preserve"> </w:t>
      </w:r>
      <w:r>
        <w:rPr>
          <w:b/>
          <w:bCs/>
        </w:rPr>
        <w:t xml:space="preserve">53.8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Belarus received a score of 78.5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Belarus received a score of 77.1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Belarus received a score of 90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Belarus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Belarus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Belarus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Belarus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Belarus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Belarus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Belarus received a score of 0.9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Belarus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Belarus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Belarus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Belarus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Belarus received a score of 0.9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Belarus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1999,2009,2019</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1988, 1993, 1995, 1998, 1999, 2000, 2001, 2002, 2003, 2004, 2005, 2006, 2007, 2008, 2009, 2010, 2011, 2012, 2013, 2014, 2015, 2016, 2017, 2018, 2019, 2020</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2005, 2012, 2019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2008, 2012, 2018,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Belarus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2025-11-25T06:20:02Z</dcterms:created>
  <dcterms:modified xsi:type="dcterms:W3CDTF">2025-11-25T06:20:02Z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Belarus Country Report</vt:lpwstr>
  </property>
  <property fmtid="{D5CDD505-2E9C-101B-9397-08002B2CF9AE}" pid="10" name="toc-title">
    <vt:lpwstr>Table of contents</vt:lpwstr>
  </property>
</Properties>
</file>