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Cambodia Country Report</w:t>
      </w:r>
    </w:p>
    <w:bookmarkStart w:id="75" w:name="introduction"/>
    <w:p>
      <w:pPr>
        <w:pStyle w:val="Heading1"/>
      </w:pPr>
      <w:r>
        <w:t xml:space="preserve">Introduction</w:t>
      </w:r>
    </w:p>
    <w:p>
      <w:pPr>
        <w:pStyle w:val="FirstParagraph"/>
      </w:pPr>
      <w:r>
        <w:t xml:space="preserve">Cambodia received a score of 63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Cambodia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Cambodia received a score of</w:t>
      </w:r>
      <w:r>
        <w:t xml:space="preserve"> </w:t>
      </w:r>
      <w:r>
        <w:rPr>
          <w:b/>
          <w:bCs/>
        </w:rPr>
        <w:t xml:space="preserve">64.3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Cambodia received a score of 79.2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Cambodia received a score of 46.6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Cambodia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Cambodia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Cambodia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Cambodia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Cambodia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Cambodia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Cambodia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Cambodia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Cambodia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Cambodia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Cambodia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Cambodia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Cambodia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Cambodia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1998,2008,2019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1993, 1994, 1999, 2003, 2005, 2007, 2008, 2009, 2010, 2011, 2012, 2013, 2014, 2015, 2016, 2017, 2019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2000, 2001, 2012, 2019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1998, 2000, 2005, 2010, 2012, 2014, 2015, 2021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1999, 2005, 2012, 2023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Cambodia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2025-11-25T07:28:30Z</dcterms:created>
  <dcterms:modified xsi:type="dcterms:W3CDTF">2025-11-25T07:28:30Z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Cambodia Country Report</vt:lpwstr>
  </property>
  <property fmtid="{D5CDD505-2E9C-101B-9397-08002B2CF9AE}" pid="10" name="toc-title">
    <vt:lpwstr>Table of contents</vt:lpwstr>
  </property>
</Properties>
</file>