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Cameroon Country Report</w:t>
      </w:r>
    </w:p>
    <w:bookmarkStart w:id="75" w:name="introduction"/>
    <w:p>
      <w:pPr>
        <w:pStyle w:val="Heading1"/>
      </w:pPr>
      <w:r>
        <w:t xml:space="preserve">Introduction</w:t>
      </w:r>
    </w:p>
    <w:p>
      <w:pPr>
        <w:pStyle w:val="FirstParagraph"/>
      </w:pPr>
      <w:r>
        <w:t xml:space="preserve">Cameroon received a score of 66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Cameroon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Cameroon received a score of</w:t>
      </w:r>
      <w:r>
        <w:t xml:space="preserve"> </w:t>
      </w:r>
      <w:r>
        <w:rPr>
          <w:b/>
          <w:bCs/>
        </w:rPr>
        <w:t xml:space="preserve">75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Cameroon received a score of 75.4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Cameroon received a score of 39.8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Cameroon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Cameroon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Cameroon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Cameroon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Cameroon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Cameroon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Cameroon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Cameroon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Cameroon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Cameroon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Cameroon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Cameroon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Cameroon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Cameroon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1976,2005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2009,2016</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1996, 2001, 2007, 2014, 2021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2010, 2021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1991, 1998, 2000, 2004, 2006, 2011, 2014, 2018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2006, 2009, 2016, 2017, 2018, 2019, 2024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Cameroon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2025-11-25T04:47:50Z</dcterms:created>
  <dcterms:modified xsi:type="dcterms:W3CDTF">2025-11-25T04:47:50Z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Cameroon Country Report</vt:lpwstr>
  </property>
  <property fmtid="{D5CDD505-2E9C-101B-9397-08002B2CF9AE}" pid="10" name="toc-title">
    <vt:lpwstr>Table of contents</vt:lpwstr>
  </property>
</Properties>
</file>