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Comoros Country Report</w:t>
      </w:r>
    </w:p>
    <w:bookmarkStart w:id="75" w:name="introduction"/>
    <w:p>
      <w:pPr>
        <w:pStyle w:val="Heading1"/>
      </w:pPr>
      <w:r>
        <w:t xml:space="preserve">Introduction</w:t>
      </w:r>
    </w:p>
    <w:p>
      <w:pPr>
        <w:pStyle w:val="FirstParagraph"/>
      </w:pPr>
      <w:r>
        <w:t xml:space="preserve">Comoros received a score of 50.5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Comoros received a score of 80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Comoros received a score of</w:t>
      </w:r>
      <w:r>
        <w:t xml:space="preserve"> </w:t>
      </w:r>
      <w:r>
        <w:rPr>
          <w:b/>
          <w:bCs/>
        </w:rPr>
        <w:t xml:space="preserve">33.6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Comoros received a score of 72.9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Comoros received a score of 26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Comoros received a score of 40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Comoros received a score of 0.8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Comoros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Comoros received a score of 0.5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Comoros received a score of 0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Comoros received a score of 0.7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Comoros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Comoros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Comoros received a score of 0.7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Comoros received a score of 0.4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Comoros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Comoros received a score of 0.1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Comoros received a score of 0.4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Comoros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2003,2017</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2004</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1995, 2004, 2013, 2014, 2019</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2014, 2021</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1996, 2000, 2003, 2011, 2012</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Comoros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2007</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Found</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2025-11-25T04:59:06Z</dcterms:created>
  <dcterms:modified xsi:type="dcterms:W3CDTF">2025-11-25T04:59:06Z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Comoros Country Report</vt:lpwstr>
  </property>
  <property fmtid="{D5CDD505-2E9C-101B-9397-08002B2CF9AE}" pid="10" name="toc-title">
    <vt:lpwstr>Table of contents</vt:lpwstr>
  </property>
</Properties>
</file>