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Dominica Country Report</w:t>
      </w:r>
    </w:p>
    <w:bookmarkStart w:id="75" w:name="introduction"/>
    <w:p>
      <w:pPr>
        <w:pStyle w:val="Heading1"/>
      </w:pPr>
      <w:r>
        <w:t xml:space="preserve">Introduction</w:t>
      </w:r>
    </w:p>
    <w:p>
      <w:pPr>
        <w:pStyle w:val="FirstParagraph"/>
      </w:pPr>
      <w:r>
        <w:t xml:space="preserve">Dominica received a score of 40.7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Dominica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Dominica received a score of</w:t>
      </w:r>
      <w:r>
        <w:t xml:space="preserve"> </w:t>
      </w:r>
      <w:r>
        <w:rPr>
          <w:b/>
          <w:bCs/>
        </w:rPr>
        <w:t xml:space="preserve">29.9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Dominica received a score of 53.1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Dominica received a score of 40.5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Dominica received a score of 30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Dominica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Dominica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Dominica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Dominica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Dominica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Dominica received a score of 0.5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Dominica received a score of 0.4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Dominica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Dominica received a score of 0.1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Dominica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Dominica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Dominica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Dominica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2002, 2007, 2008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Dominica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2025-11-25T02:25:12Z</dcterms:created>
  <dcterms:modified xsi:type="dcterms:W3CDTF">2025-11-25T02:25:12Z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Dominica Country Report</vt:lpwstr>
  </property>
  <property fmtid="{D5CDD505-2E9C-101B-9397-08002B2CF9AE}" pid="10" name="toc-title">
    <vt:lpwstr>Table of contents</vt:lpwstr>
  </property>
</Properties>
</file>