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Ireland Country Report</w:t>
      </w:r>
    </w:p>
    <w:bookmarkStart w:id="75" w:name="introduction"/>
    <w:p>
      <w:pPr>
        <w:pStyle w:val="Heading1"/>
      </w:pPr>
      <w:r>
        <w:t xml:space="preserve">Introduction</w:t>
      </w:r>
    </w:p>
    <w:p>
      <w:pPr>
        <w:pStyle w:val="FirstParagraph"/>
      </w:pPr>
      <w:r>
        <w:t xml:space="preserve">Ireland received a score of 88.3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Ireland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Ireland received a score of</w:t>
      </w:r>
      <w:r>
        <w:t xml:space="preserve"> </w:t>
      </w:r>
      <w:r>
        <w:rPr>
          <w:b/>
          <w:bCs/>
        </w:rPr>
        <w:t xml:space="preserve">97.1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Ireland received a score of 80.9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Ireland received a score of 78.5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Ireland received a score of 85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Ireland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Ireland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Ireland received a score of 0.9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Ireland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Ireland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Ireland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Ireland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Ireland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Ireland received a score of 0.9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Ireland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Ireland received a score of 0.2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Ireland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Ireland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1996,2002,2006,2011,2016,2022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2000,2010,2020,2024</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1987, 1994, 1995, 1996, 1999, 2000, 2002, 2003, 2004, 2005, 2006, 2007, 2008, 2009, 2010, 2011, 2012, 2013, 2014, 2015, 2016, 2017, 2018, 2019, 2020, 2021, 2022, 2023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1996, 1997, 1998, 2000, 2001, 2002, 2003, 2004, 2005, 2006, 2007, 2008, 2010, 2011, 2012, 2013, 2014, 2015, 2016, 2017, 2018, 2019, 2020, 2021, 2022, 2023, 2024</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1998, 1999, 2000, 2001, 2002, 2003, 2004, 2005, 2006, 2007, 2008, 2009, 2010, 2011, 2012, 2013, 2014, 2015, 2016, 2017, 2018, 2019, 2020, 2021, 2022, 2023, 2024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2003, 2015, 2019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1998, 1999, 2000, 2001, 2002, 2003, 2004, 2005, 2006, 2007, 2008, 2009, 2010, 2011, 2012, 2013, 2014, 2015, 2016, 2017, 2018, 2020, 2021, 2024</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Ireland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ESA 2010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2025-11-25T06:42:41Z</dcterms:created>
  <dcterms:modified xsi:type="dcterms:W3CDTF">2025-11-25T06:42:41Z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Ireland Country Report</vt:lpwstr>
  </property>
  <property fmtid="{D5CDD505-2E9C-101B-9397-08002B2CF9AE}" pid="10" name="toc-title">
    <vt:lpwstr>Table of contents</vt:lpwstr>
  </property>
</Properties>
</file>